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62" w:rsidRPr="00727284" w:rsidRDefault="00CC6262" w:rsidP="00CC6262">
      <w:pPr>
        <w:pStyle w:val="Nzov"/>
        <w:rPr>
          <w:b/>
          <w:sz w:val="24"/>
        </w:rPr>
      </w:pPr>
      <w:r w:rsidRPr="00727284">
        <w:rPr>
          <w:b/>
          <w:sz w:val="24"/>
        </w:rPr>
        <w:t>SLOVENSKÁ TECHNICKÁ UNIVERZITA</w:t>
      </w:r>
    </w:p>
    <w:p w:rsidR="00CC6262" w:rsidRPr="00727284" w:rsidRDefault="00CC6262" w:rsidP="00CC6262">
      <w:pPr>
        <w:pStyle w:val="Podtitul"/>
        <w:rPr>
          <w:b/>
          <w:bCs/>
          <w:sz w:val="24"/>
        </w:rPr>
      </w:pPr>
      <w:r w:rsidRPr="00727284">
        <w:rPr>
          <w:b/>
          <w:bCs/>
          <w:sz w:val="24"/>
        </w:rPr>
        <w:t>FAKULTA ELEKTROTECHNIKY A INFORMATIKY</w:t>
      </w:r>
    </w:p>
    <w:p w:rsidR="00CC6262" w:rsidRPr="00727284" w:rsidRDefault="00CC6262" w:rsidP="00CC6262">
      <w:pPr>
        <w:spacing w:line="360" w:lineRule="auto"/>
        <w:jc w:val="center"/>
        <w:rPr>
          <w:b/>
          <w:sz w:val="28"/>
        </w:rPr>
      </w:pPr>
      <w:r w:rsidRPr="00727284">
        <w:rPr>
          <w:b/>
          <w:sz w:val="24"/>
        </w:rPr>
        <w:t>KATEDRA TELEKOMUNIKÁCIÍ</w:t>
      </w:r>
    </w:p>
    <w:p w:rsidR="00CC6262" w:rsidRPr="00727284" w:rsidRDefault="00CC6262" w:rsidP="00CC6262">
      <w:pPr>
        <w:spacing w:line="360" w:lineRule="auto"/>
        <w:jc w:val="center"/>
        <w:rPr>
          <w:b/>
          <w:sz w:val="28"/>
        </w:rPr>
      </w:pPr>
    </w:p>
    <w:p w:rsidR="00CC6262" w:rsidRPr="00727284" w:rsidRDefault="00CC6262" w:rsidP="00CC6262">
      <w:pPr>
        <w:spacing w:line="360" w:lineRule="auto"/>
        <w:jc w:val="center"/>
        <w:rPr>
          <w:b/>
          <w:sz w:val="28"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CC6262" w:rsidRDefault="00CC6262" w:rsidP="00CC6262">
      <w:pPr>
        <w:pStyle w:val="Nadpis3"/>
        <w:jc w:val="center"/>
        <w:rPr>
          <w:sz w:val="36"/>
        </w:rPr>
      </w:pPr>
      <w:r>
        <w:rPr>
          <w:sz w:val="36"/>
        </w:rPr>
        <w:t>Spojovacie systémy</w:t>
      </w:r>
    </w:p>
    <w:p w:rsidR="00CC6262" w:rsidRPr="00727284" w:rsidRDefault="00CC6262" w:rsidP="00CC6262">
      <w:pPr>
        <w:pStyle w:val="Nadpis9"/>
      </w:pPr>
      <w:r>
        <w:t>Telekomunikačné služby</w:t>
      </w: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</w:p>
    <w:p w:rsidR="00CC6262" w:rsidRPr="00727284" w:rsidRDefault="00CC6262" w:rsidP="00CC6262">
      <w:pPr>
        <w:spacing w:line="360" w:lineRule="auto"/>
        <w:jc w:val="center"/>
        <w:rPr>
          <w:b/>
        </w:rPr>
      </w:pPr>
      <w:r w:rsidRPr="00727284">
        <w:rPr>
          <w:b/>
        </w:rPr>
        <w:t xml:space="preserve">  </w:t>
      </w: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Default="00CC6262" w:rsidP="00CC6262">
      <w:pPr>
        <w:rPr>
          <w:b/>
        </w:rPr>
      </w:pPr>
    </w:p>
    <w:p w:rsidR="00CC6262" w:rsidRDefault="00CC6262" w:rsidP="00CC6262">
      <w:pPr>
        <w:rPr>
          <w:b/>
        </w:rPr>
      </w:pPr>
    </w:p>
    <w:p w:rsidR="00CC6262" w:rsidRDefault="00CC6262" w:rsidP="00CC6262">
      <w:pPr>
        <w:rPr>
          <w:b/>
        </w:rPr>
      </w:pPr>
    </w:p>
    <w:p w:rsidR="00CC6262" w:rsidRDefault="00CC6262" w:rsidP="00CC6262">
      <w:pPr>
        <w:rPr>
          <w:b/>
        </w:rPr>
      </w:pPr>
    </w:p>
    <w:p w:rsidR="00CC6262" w:rsidRDefault="00CC6262" w:rsidP="00CC6262">
      <w:pPr>
        <w:rPr>
          <w:b/>
        </w:rPr>
      </w:pPr>
    </w:p>
    <w:p w:rsidR="00CC6262" w:rsidRPr="00727284" w:rsidRDefault="00CC6262" w:rsidP="00CC6262">
      <w:pPr>
        <w:rPr>
          <w:b/>
        </w:rPr>
      </w:pPr>
    </w:p>
    <w:p w:rsidR="00CC6262" w:rsidRPr="00727284" w:rsidRDefault="00CC6262" w:rsidP="00CC6262"/>
    <w:p w:rsidR="00CC6262" w:rsidRPr="00727284" w:rsidRDefault="00CC6262" w:rsidP="00CC6262"/>
    <w:p w:rsidR="00CC6262" w:rsidRDefault="00CC6262" w:rsidP="00CC6262">
      <w:pPr>
        <w:pStyle w:val="Nadpis3"/>
        <w:rPr>
          <w:b w:val="0"/>
          <w:smallCaps/>
          <w:szCs w:val="30"/>
        </w:rPr>
      </w:pPr>
      <w:r>
        <w:rPr>
          <w:b w:val="0"/>
          <w:smallCaps/>
          <w:szCs w:val="30"/>
        </w:rPr>
        <w:t xml:space="preserve"> </w:t>
      </w:r>
    </w:p>
    <w:p w:rsidR="00CC6262" w:rsidRPr="00D918A6" w:rsidRDefault="00CC6262" w:rsidP="00CC6262">
      <w:pPr>
        <w:pStyle w:val="Nadpis3"/>
        <w:tabs>
          <w:tab w:val="left" w:pos="7655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Ivan </w:t>
      </w:r>
      <w:r w:rsidRPr="00D918A6">
        <w:rPr>
          <w:smallCaps/>
          <w:sz w:val="24"/>
          <w:szCs w:val="24"/>
        </w:rPr>
        <w:t>Drozd</w:t>
      </w:r>
    </w:p>
    <w:p w:rsidR="00CC6262" w:rsidRPr="007047AB" w:rsidRDefault="00CC6262" w:rsidP="00CC6262">
      <w:pPr>
        <w:pStyle w:val="Nadpis3"/>
        <w:tabs>
          <w:tab w:val="left" w:pos="7655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krúžok 2</w:t>
      </w:r>
    </w:p>
    <w:p w:rsidR="00CC6262" w:rsidRPr="007047AB" w:rsidRDefault="00CC6262" w:rsidP="00CC6262">
      <w:pPr>
        <w:pStyle w:val="Nadpis3"/>
        <w:tabs>
          <w:tab w:val="left" w:pos="7655"/>
        </w:tabs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meracia sk. </w:t>
      </w:r>
    </w:p>
    <w:p w:rsidR="00612B49" w:rsidRDefault="00612B49"/>
    <w:p w:rsidR="00612B49" w:rsidRPr="00612B49" w:rsidRDefault="00842B60" w:rsidP="00612B4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ISDN</w:t>
      </w:r>
    </w:p>
    <w:p w:rsidR="00612B49" w:rsidRDefault="00612B49" w:rsidP="00612B49">
      <w:pPr>
        <w:jc w:val="both"/>
        <w:rPr>
          <w:rFonts w:ascii="Arial" w:hAnsi="Arial" w:cs="Arial"/>
          <w:sz w:val="24"/>
          <w:szCs w:val="24"/>
        </w:rPr>
      </w:pPr>
    </w:p>
    <w:p w:rsidR="00DA6067" w:rsidRDefault="00DA6067" w:rsidP="00612B49">
      <w:pPr>
        <w:jc w:val="both"/>
        <w:rPr>
          <w:rFonts w:ascii="Arial" w:hAnsi="Arial" w:cs="Arial"/>
        </w:rPr>
      </w:pPr>
      <w:r w:rsidRPr="00DA6067">
        <w:rPr>
          <w:rFonts w:ascii="Arial" w:hAnsi="Arial" w:cs="Arial"/>
        </w:rPr>
        <w:t>ISDN 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(integrated services digital network) je </w:t>
      </w:r>
      <w:proofErr w:type="spellStart"/>
      <w:r>
        <w:rPr>
          <w:rFonts w:ascii="Arial" w:hAnsi="Arial" w:cs="Arial"/>
          <w:lang w:val="en-US"/>
        </w:rPr>
        <w:t>digitálne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pripojenie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telekomunikačnej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siete ktoré nám umožňuje využívať viacero možností komunikácie cez jednu </w:t>
      </w:r>
      <w:r w:rsidR="00842B60">
        <w:rPr>
          <w:rFonts w:ascii="Arial" w:hAnsi="Arial" w:cs="Arial"/>
        </w:rPr>
        <w:t>telefónnu linku. Prostredníctvom pripojenia do siete ISDN je možné v rámci jednej telefónnej linky využívať hlasovú komunikáciu, pripojenie do internetu, fax a dátový prenos. Hlavnou výhodou ISDN je flexibilita, komfortnosť a kvalita digitálneho prenosu.</w:t>
      </w:r>
    </w:p>
    <w:p w:rsidR="00842B60" w:rsidRDefault="00842B60" w:rsidP="00612B49">
      <w:pPr>
        <w:jc w:val="both"/>
        <w:rPr>
          <w:rFonts w:ascii="Arial" w:hAnsi="Arial" w:cs="Arial"/>
        </w:rPr>
      </w:pPr>
    </w:p>
    <w:p w:rsidR="00842B60" w:rsidRDefault="00842B60" w:rsidP="00612B49">
      <w:pPr>
        <w:jc w:val="both"/>
        <w:rPr>
          <w:rFonts w:ascii="Arial" w:hAnsi="Arial" w:cs="Arial"/>
        </w:rPr>
      </w:pPr>
    </w:p>
    <w:p w:rsidR="00842B60" w:rsidRDefault="00842B60" w:rsidP="003D17D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857500" cy="1485900"/>
            <wp:effectExtent l="19050" t="0" r="0" b="0"/>
            <wp:docPr id="1" name="Obrázok 1" descr="F:\Documents and Settings\Ivan\Plocha\network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Ivan\Plocha\network_diagra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60" w:rsidRDefault="00842B60" w:rsidP="00612B49">
      <w:pPr>
        <w:jc w:val="both"/>
        <w:rPr>
          <w:rFonts w:ascii="Arial" w:hAnsi="Arial" w:cs="Arial"/>
        </w:rPr>
      </w:pPr>
    </w:p>
    <w:p w:rsidR="00DA6067" w:rsidRPr="00612B49" w:rsidRDefault="00DA6067" w:rsidP="00612B49">
      <w:pPr>
        <w:jc w:val="both"/>
        <w:rPr>
          <w:rFonts w:ascii="Arial" w:hAnsi="Arial" w:cs="Arial"/>
          <w:sz w:val="24"/>
          <w:szCs w:val="24"/>
        </w:rPr>
      </w:pPr>
    </w:p>
    <w:p w:rsidR="00612B49" w:rsidRPr="00641C41" w:rsidRDefault="00612B49" w:rsidP="00612B49">
      <w:pPr>
        <w:jc w:val="both"/>
        <w:rPr>
          <w:rFonts w:ascii="Arial" w:hAnsi="Arial" w:cs="Arial"/>
          <w:lang w:val="en-US"/>
        </w:rPr>
      </w:pPr>
      <w:r w:rsidRPr="00641C41">
        <w:rPr>
          <w:rFonts w:ascii="Arial" w:hAnsi="Arial" w:cs="Arial"/>
        </w:rPr>
        <w:t>Jednou z hlavných úloh ISDN v čase svojho vzniku bolo sprístupnenie multimediálnych hlasových, textových a dátových služieb</w:t>
      </w:r>
      <w:r w:rsidR="00311E7C" w:rsidRPr="00641C41">
        <w:rPr>
          <w:rFonts w:ascii="Arial" w:hAnsi="Arial" w:cs="Arial"/>
        </w:rPr>
        <w:t xml:space="preserve"> obrazového charakteru</w:t>
      </w:r>
      <w:r w:rsidRPr="00641C41">
        <w:rPr>
          <w:rFonts w:ascii="Arial" w:hAnsi="Arial" w:cs="Arial"/>
        </w:rPr>
        <w:t xml:space="preserve"> prostredníctvom digitálneho rozhrania.</w:t>
      </w:r>
      <w:r w:rsidR="00311E7C" w:rsidRPr="00641C41">
        <w:rPr>
          <w:rFonts w:ascii="Arial" w:hAnsi="Arial" w:cs="Arial"/>
        </w:rPr>
        <w:t xml:space="preserve"> Podľa pôvodných odporúčaní CCITT pre ISDN ktoré boli prijaté v Melbourne v roku 1988 sú služby ISDN rozdelené nasledovne </w:t>
      </w:r>
      <w:r w:rsidR="00311E7C" w:rsidRPr="00641C41">
        <w:rPr>
          <w:rFonts w:ascii="Arial" w:hAnsi="Arial" w:cs="Arial"/>
          <w:lang w:val="en-US"/>
        </w:rPr>
        <w:t>:</w:t>
      </w:r>
    </w:p>
    <w:p w:rsidR="00311E7C" w:rsidRPr="00641C41" w:rsidRDefault="002A4F36" w:rsidP="00612B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_x0000_s1026" style="position:absolute;left:0;text-align:left;margin-left:148.9pt;margin-top:8.7pt;width:160.5pt;height:16.5pt;z-index:251658240">
            <v:textbox style="mso-next-textbox:#_x0000_s1026">
              <w:txbxContent>
                <w:p w:rsidR="00311E7C" w:rsidRPr="00F935BE" w:rsidRDefault="00311E7C">
                  <w:pPr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F935BE">
                    <w:rPr>
                      <w:lang w:val="en-US"/>
                    </w:rPr>
                    <w:t xml:space="preserve">   </w:t>
                  </w:r>
                  <w:r w:rsidRPr="00F935BE">
                    <w:rPr>
                      <w:sz w:val="18"/>
                      <w:szCs w:val="18"/>
                      <w:lang w:val="en-US"/>
                    </w:rPr>
                    <w:t>TELEKOMUNIKA</w:t>
                  </w:r>
                  <w:r w:rsidRPr="00F935BE">
                    <w:rPr>
                      <w:sz w:val="18"/>
                      <w:szCs w:val="18"/>
                      <w:lang w:val="cs-CZ"/>
                    </w:rPr>
                    <w:t>ČNÉ SLUŽBY</w:t>
                  </w:r>
                </w:p>
              </w:txbxContent>
            </v:textbox>
          </v:rect>
        </w:pict>
      </w:r>
    </w:p>
    <w:p w:rsidR="00311E7C" w:rsidRPr="00641C41" w:rsidRDefault="00311E7C" w:rsidP="00612B49">
      <w:pPr>
        <w:jc w:val="both"/>
        <w:rPr>
          <w:rFonts w:ascii="Arial" w:hAnsi="Arial" w:cs="Arial"/>
        </w:rPr>
      </w:pPr>
    </w:p>
    <w:p w:rsidR="00CC6262" w:rsidRPr="00641C41" w:rsidRDefault="002A4F36" w:rsidP="00612B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6.15pt;margin-top:2.2pt;width:6pt;height:19.5pt;z-index:251666432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33" type="#_x0000_t32" style="position:absolute;left:0;text-align:left;margin-left:220.9pt;margin-top:2.2pt;width:5.25pt;height:19.5pt;flip:x;z-index:251665408" o:connectortype="straight">
            <v:stroke endarrow="block"/>
          </v:shape>
        </w:pict>
      </w:r>
    </w:p>
    <w:p w:rsidR="00CC6262" w:rsidRPr="00641C41" w:rsidRDefault="002A4F36" w:rsidP="00612B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_x0000_s1028" style="position:absolute;left:0;text-align:left;margin-left:232.15pt;margin-top:7.9pt;width:160.5pt;height:16.5pt;z-index:251660288">
            <v:textbox style="mso-next-textbox:#_x0000_s1028">
              <w:txbxContent>
                <w:p w:rsidR="00311E7C" w:rsidRPr="00836003" w:rsidRDefault="00311E7C" w:rsidP="00311E7C">
                  <w:pPr>
                    <w:rPr>
                      <w:sz w:val="18"/>
                      <w:szCs w:val="18"/>
                      <w:lang w:val="cs-CZ"/>
                    </w:rPr>
                  </w:pPr>
                  <w:r w:rsidRPr="00836003">
                    <w:rPr>
                      <w:sz w:val="18"/>
                      <w:szCs w:val="18"/>
                      <w:lang w:val="en-US"/>
                    </w:rPr>
                    <w:t xml:space="preserve">      </w:t>
                  </w:r>
                  <w:r w:rsidR="00836003">
                    <w:rPr>
                      <w:sz w:val="18"/>
                      <w:szCs w:val="18"/>
                      <w:lang w:val="en-US"/>
                    </w:rPr>
                    <w:t xml:space="preserve">   </w:t>
                  </w:r>
                  <w:r w:rsidRPr="00836003">
                    <w:rPr>
                      <w:sz w:val="18"/>
                      <w:szCs w:val="18"/>
                      <w:lang w:val="en-US"/>
                    </w:rPr>
                    <w:t xml:space="preserve"> ŠTANDARDNÉ</w:t>
                  </w:r>
                  <w:r w:rsidRPr="00836003">
                    <w:rPr>
                      <w:sz w:val="18"/>
                      <w:szCs w:val="18"/>
                      <w:lang w:val="cs-CZ"/>
                    </w:rPr>
                    <w:t xml:space="preserve"> SLUŽBY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cs-CZ" w:eastAsia="cs-CZ"/>
        </w:rPr>
        <w:pict>
          <v:rect id="_x0000_s1027" style="position:absolute;left:0;text-align:left;margin-left:60.4pt;margin-top:7.9pt;width:160.5pt;height:16.5pt;z-index:251659264">
            <v:textbox style="mso-next-textbox:#_x0000_s1027">
              <w:txbxContent>
                <w:p w:rsidR="00311E7C" w:rsidRPr="00F935BE" w:rsidRDefault="00311E7C" w:rsidP="00311E7C">
                  <w:pPr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w:r w:rsidRPr="00F935BE">
                    <w:rPr>
                      <w:sz w:val="18"/>
                      <w:szCs w:val="18"/>
                      <w:lang w:val="en-US"/>
                    </w:rPr>
                    <w:t>TRANSPORTNÉ SLUŽBY</w:t>
                  </w:r>
                </w:p>
              </w:txbxContent>
            </v:textbox>
          </v:rect>
        </w:pict>
      </w:r>
    </w:p>
    <w:p w:rsidR="00466CDC" w:rsidRPr="00641C41" w:rsidRDefault="00466CDC" w:rsidP="00612B49">
      <w:pPr>
        <w:jc w:val="both"/>
        <w:rPr>
          <w:rFonts w:ascii="Arial" w:hAnsi="Arial" w:cs="Arial"/>
        </w:rPr>
      </w:pPr>
    </w:p>
    <w:p w:rsidR="00CC6262" w:rsidRPr="00641C41" w:rsidRDefault="002A4F36" w:rsidP="00612B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038" type="#_x0000_t32" style="position:absolute;left:0;text-align:left;margin-left:232.15pt;margin-top:1.4pt;width:.75pt;height:71.25pt;z-index:25167052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37" type="#_x0000_t32" style="position:absolute;left:0;text-align:left;margin-left:220.9pt;margin-top:1.4pt;width:0;height:71.25pt;z-index:251669504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36" type="#_x0000_t32" style="position:absolute;left:0;text-align:left;margin-left:148.9pt;margin-top:1.4pt;width:1in;height:18pt;flip:x;z-index:251668480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35" type="#_x0000_t32" style="position:absolute;left:0;text-align:left;margin-left:232.15pt;margin-top:1.4pt;width:71.25pt;height:18pt;z-index:251667456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rect id="_x0000_s1029" style="position:absolute;left:0;text-align:left;margin-left:59.65pt;margin-top:16.25pt;width:89.25pt;height:41.25pt;z-index:251661312">
            <v:textbox style="mso-next-textbox:#_x0000_s1029">
              <w:txbxContent>
                <w:p w:rsid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ZÁKLADNÉ</w:t>
                  </w:r>
                </w:p>
                <w:p w:rsid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TRANSPORTNÉ</w:t>
                  </w:r>
                </w:p>
                <w:p w:rsidR="00311E7C" w:rsidRP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  SLUŽBY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cs-CZ" w:eastAsia="cs-CZ"/>
        </w:rPr>
        <w:pict>
          <v:rect id="_x0000_s1030" style="position:absolute;left:0;text-align:left;margin-left:303.4pt;margin-top:16.25pt;width:89.25pt;height:41.25pt;z-index:251662336">
            <v:textbox style="mso-next-textbox:#_x0000_s1030">
              <w:txbxContent>
                <w:p w:rsid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ZÁKLADNÉ</w:t>
                  </w:r>
                </w:p>
                <w:p w:rsid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ŠTANDARDNÉ</w:t>
                  </w:r>
                </w:p>
                <w:p w:rsidR="00311E7C" w:rsidRP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  SLUŽBY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cs-CZ" w:eastAsia="cs-CZ"/>
        </w:rPr>
        <w:pict>
          <v:rect id="_x0000_s1031" style="position:absolute;left:0;text-align:left;margin-left:59.65pt;margin-top:72.65pt;width:161.25pt;height:41.25pt;z-index:251663360">
            <v:textbox style="mso-next-textbox:#_x0000_s1031">
              <w:txbxContent>
                <w:p w:rsid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ZÁKLADNÉ</w:t>
                  </w:r>
                </w:p>
                <w:p w:rsidR="00311E7C" w:rsidRPr="00583A03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TRANSPORTNÉ</w:t>
                  </w:r>
                  <w:r w:rsidR="00583A03">
                    <w:rPr>
                      <w:lang w:val="cs-CZ"/>
                    </w:rPr>
                    <w:t xml:space="preserve"> </w:t>
                  </w:r>
                  <w:r w:rsidR="00583A03">
                    <w:rPr>
                      <w:lang w:val="en-US"/>
                    </w:rPr>
                    <w:t>+ DOPLNKOV</w:t>
                  </w:r>
                  <w:r w:rsidR="00583A03">
                    <w:rPr>
                      <w:lang w:val="cs-CZ"/>
                    </w:rPr>
                    <w:t>É</w:t>
                  </w:r>
                </w:p>
                <w:p w:rsidR="00311E7C" w:rsidRPr="00311E7C" w:rsidRDefault="00311E7C" w:rsidP="00311E7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  SLUŽBY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cs-CZ" w:eastAsia="cs-CZ"/>
        </w:rPr>
        <w:pict>
          <v:rect id="_x0000_s1032" style="position:absolute;left:0;text-align:left;margin-left:232.9pt;margin-top:72.65pt;width:159.75pt;height:41.25pt;z-index:251664384">
            <v:textbox style="mso-next-textbox:#_x0000_s1032">
              <w:txbxContent>
                <w:p w:rsidR="00DB4F71" w:rsidRDefault="00DB4F71" w:rsidP="00DB4F7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ZÁKLADNÉ</w:t>
                  </w:r>
                </w:p>
                <w:p w:rsidR="00DB4F71" w:rsidRPr="00583A03" w:rsidRDefault="00DB4F71" w:rsidP="00DB4F7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ŠTANDARDNÉ </w:t>
                  </w:r>
                  <w:r>
                    <w:rPr>
                      <w:lang w:val="en-US"/>
                    </w:rPr>
                    <w:t>+ DOPLNKOV</w:t>
                  </w:r>
                  <w:r>
                    <w:rPr>
                      <w:lang w:val="cs-CZ"/>
                    </w:rPr>
                    <w:t>É</w:t>
                  </w:r>
                </w:p>
                <w:p w:rsidR="00DB4F71" w:rsidRPr="00311E7C" w:rsidRDefault="00DB4F71" w:rsidP="00DB4F7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    SLUŽBY</w:t>
                  </w:r>
                </w:p>
              </w:txbxContent>
            </v:textbox>
          </v:rect>
        </w:pict>
      </w:r>
    </w:p>
    <w:p w:rsidR="00CC6262" w:rsidRPr="00641C41" w:rsidRDefault="00CC6262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466CDC" w:rsidRPr="00641C41" w:rsidRDefault="00466CDC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49706E" w:rsidRPr="00641C41" w:rsidRDefault="0049706E">
      <w:pPr>
        <w:rPr>
          <w:rFonts w:ascii="Arial" w:hAnsi="Arial" w:cs="Arial"/>
        </w:rPr>
      </w:pPr>
    </w:p>
    <w:p w:rsidR="00641C41" w:rsidRPr="0049706E" w:rsidRDefault="00641C41">
      <w:pPr>
        <w:rPr>
          <w:rFonts w:ascii="Arial" w:hAnsi="Arial" w:cs="Arial"/>
        </w:rPr>
      </w:pPr>
    </w:p>
    <w:p w:rsidR="0049706E" w:rsidRPr="0049706E" w:rsidRDefault="0049706E">
      <w:pPr>
        <w:rPr>
          <w:rFonts w:ascii="Arial" w:hAnsi="Arial" w:cs="Arial"/>
          <w:b/>
          <w:sz w:val="32"/>
          <w:szCs w:val="32"/>
        </w:rPr>
      </w:pPr>
      <w:r w:rsidRPr="0049706E">
        <w:rPr>
          <w:rFonts w:ascii="Arial" w:hAnsi="Arial" w:cs="Arial"/>
          <w:b/>
          <w:sz w:val="32"/>
          <w:szCs w:val="32"/>
        </w:rPr>
        <w:t>Transportné služby</w:t>
      </w:r>
    </w:p>
    <w:p w:rsidR="0049706E" w:rsidRPr="00466CDC" w:rsidRDefault="0049706E">
      <w:pPr>
        <w:rPr>
          <w:rFonts w:ascii="Arial" w:hAnsi="Arial" w:cs="Arial"/>
        </w:rPr>
      </w:pPr>
    </w:p>
    <w:p w:rsidR="00CC6262" w:rsidRPr="00641C41" w:rsidRDefault="00466CDC">
      <w:pPr>
        <w:rPr>
          <w:rFonts w:ascii="Arial" w:hAnsi="Arial" w:cs="Arial"/>
        </w:rPr>
      </w:pPr>
      <w:r w:rsidRPr="00641C41">
        <w:rPr>
          <w:rFonts w:ascii="Arial" w:hAnsi="Arial" w:cs="Arial"/>
        </w:rPr>
        <w:t xml:space="preserve">Transportné služby zabezpečujú výmenu informácií medzi koncovými bodmi siete. </w:t>
      </w:r>
      <w:r w:rsidR="009D192F" w:rsidRPr="00641C41">
        <w:rPr>
          <w:rFonts w:ascii="Arial" w:hAnsi="Arial" w:cs="Arial"/>
        </w:rPr>
        <w:t>Ich úlohou je zabezpečiť čistý výkon siete, ktorý poskytuje prevádzkovateľ siete.</w:t>
      </w:r>
      <w:r w:rsidR="00B0126E" w:rsidRPr="00641C41">
        <w:rPr>
          <w:rFonts w:ascii="Arial" w:hAnsi="Arial" w:cs="Arial"/>
        </w:rPr>
        <w:t xml:space="preserve"> Transportné služby zahŕňajú </w:t>
      </w:r>
      <w:r w:rsidR="00FF4409" w:rsidRPr="00641C41">
        <w:rPr>
          <w:rFonts w:ascii="Arial" w:hAnsi="Arial" w:cs="Arial"/>
        </w:rPr>
        <w:t xml:space="preserve">funkcionalitu len fyzickej, linkovej a sieťovej vrstvy modelu RM OSI. </w:t>
      </w:r>
      <w:r w:rsidR="009D192F" w:rsidRPr="00641C41">
        <w:rPr>
          <w:rFonts w:ascii="Arial" w:hAnsi="Arial" w:cs="Arial"/>
        </w:rPr>
        <w:t xml:space="preserve"> </w:t>
      </w:r>
    </w:p>
    <w:p w:rsidR="003D505C" w:rsidRPr="00641C41" w:rsidRDefault="003D505C">
      <w:pPr>
        <w:rPr>
          <w:rFonts w:ascii="Arial" w:hAnsi="Arial" w:cs="Arial"/>
        </w:rPr>
      </w:pPr>
    </w:p>
    <w:p w:rsidR="003D505C" w:rsidRPr="00641C41" w:rsidRDefault="003D505C">
      <w:pPr>
        <w:rPr>
          <w:rFonts w:ascii="Arial" w:hAnsi="Arial" w:cs="Arial"/>
          <w:lang w:val="en-US"/>
        </w:rPr>
      </w:pPr>
      <w:r w:rsidRPr="00641C41">
        <w:rPr>
          <w:rFonts w:ascii="Arial" w:hAnsi="Arial" w:cs="Arial"/>
        </w:rPr>
        <w:t>Transportné služby môžu byť realizované v 2 režimoch</w:t>
      </w:r>
      <w:r w:rsidRPr="00641C41">
        <w:rPr>
          <w:rFonts w:ascii="Arial" w:hAnsi="Arial" w:cs="Arial"/>
          <w:lang w:val="en-US"/>
        </w:rPr>
        <w:t>:</w:t>
      </w:r>
    </w:p>
    <w:p w:rsidR="0009613B" w:rsidRPr="003669D5" w:rsidRDefault="0009613B">
      <w:pPr>
        <w:rPr>
          <w:rFonts w:ascii="Arial" w:hAnsi="Arial" w:cs="Arial"/>
        </w:rPr>
      </w:pPr>
    </w:p>
    <w:p w:rsidR="003D505C" w:rsidRPr="003669D5" w:rsidRDefault="003D505C" w:rsidP="003D505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3669D5">
        <w:rPr>
          <w:rFonts w:ascii="Arial" w:hAnsi="Arial" w:cs="Arial"/>
        </w:rPr>
        <w:t>Transportné služby s prepájaním okruhov</w:t>
      </w:r>
    </w:p>
    <w:p w:rsidR="003D505C" w:rsidRPr="003669D5" w:rsidRDefault="0009613B" w:rsidP="003D505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3669D5">
        <w:rPr>
          <w:rFonts w:ascii="Arial" w:hAnsi="Arial" w:cs="Arial"/>
        </w:rPr>
        <w:t>Transportné služby s prepájaním okruhov</w:t>
      </w:r>
    </w:p>
    <w:p w:rsidR="0009613B" w:rsidRPr="003669D5" w:rsidRDefault="0009613B" w:rsidP="0009613B">
      <w:pPr>
        <w:rPr>
          <w:rFonts w:ascii="Arial" w:hAnsi="Arial" w:cs="Arial"/>
          <w:sz w:val="24"/>
          <w:szCs w:val="24"/>
        </w:rPr>
      </w:pPr>
    </w:p>
    <w:p w:rsidR="0009613B" w:rsidRPr="003669D5" w:rsidRDefault="0009613B" w:rsidP="0009613B">
      <w:pPr>
        <w:rPr>
          <w:rFonts w:ascii="Arial" w:hAnsi="Arial" w:cs="Arial"/>
          <w:sz w:val="24"/>
          <w:szCs w:val="24"/>
        </w:rPr>
      </w:pPr>
      <w:r w:rsidRPr="003669D5">
        <w:rPr>
          <w:rFonts w:ascii="Arial" w:hAnsi="Arial" w:cs="Arial"/>
          <w:b/>
          <w:sz w:val="28"/>
          <w:szCs w:val="28"/>
        </w:rPr>
        <w:t>S prepájaním okruhov</w:t>
      </w:r>
    </w:p>
    <w:p w:rsidR="0009613B" w:rsidRPr="003669D5" w:rsidRDefault="0009613B" w:rsidP="0009613B">
      <w:pPr>
        <w:rPr>
          <w:rFonts w:ascii="Arial" w:hAnsi="Arial" w:cs="Arial"/>
          <w:sz w:val="24"/>
          <w:szCs w:val="24"/>
        </w:rPr>
      </w:pPr>
    </w:p>
    <w:p w:rsidR="0009613B" w:rsidRDefault="003669D5" w:rsidP="003669D5">
      <w:pPr>
        <w:jc w:val="both"/>
        <w:rPr>
          <w:rFonts w:ascii="Arial" w:hAnsi="Arial" w:cs="Arial"/>
        </w:rPr>
      </w:pPr>
      <w:r w:rsidRPr="003669D5">
        <w:rPr>
          <w:rFonts w:ascii="Arial" w:hAnsi="Arial" w:cs="Arial"/>
        </w:rPr>
        <w:t>Transportné služby s prepájaním okruhov sú charakteristi</w:t>
      </w:r>
      <w:r>
        <w:rPr>
          <w:rFonts w:ascii="Arial" w:hAnsi="Arial" w:cs="Arial"/>
        </w:rPr>
        <w:t>cké prenosom informácie cez kanál</w:t>
      </w:r>
      <w:r w:rsidRPr="003669D5">
        <w:rPr>
          <w:rFonts w:ascii="Arial" w:hAnsi="Arial" w:cs="Arial"/>
        </w:rPr>
        <w:t xml:space="preserve"> s prenosovou rýchlosťou v násobkoch 64 </w:t>
      </w:r>
      <w:proofErr w:type="spellStart"/>
      <w:r w:rsidRPr="003669D5">
        <w:rPr>
          <w:rFonts w:ascii="Arial" w:hAnsi="Arial" w:cs="Arial"/>
        </w:rPr>
        <w:t>kb</w:t>
      </w:r>
      <w:proofErr w:type="spellEnd"/>
      <w:r w:rsidRPr="003669D5">
        <w:rPr>
          <w:rFonts w:ascii="Arial" w:hAnsi="Arial" w:cs="Arial"/>
        </w:rPr>
        <w:t xml:space="preserve">/s (128 </w:t>
      </w:r>
      <w:proofErr w:type="spellStart"/>
      <w:r w:rsidRPr="003669D5">
        <w:rPr>
          <w:rFonts w:ascii="Arial" w:hAnsi="Arial" w:cs="Arial"/>
        </w:rPr>
        <w:t>kb</w:t>
      </w:r>
      <w:proofErr w:type="spellEnd"/>
      <w:r w:rsidRPr="003669D5">
        <w:rPr>
          <w:rFonts w:ascii="Arial" w:hAnsi="Arial" w:cs="Arial"/>
        </w:rPr>
        <w:t xml:space="preserve">/s, 384 </w:t>
      </w:r>
      <w:proofErr w:type="spellStart"/>
      <w:r w:rsidRPr="003669D5">
        <w:rPr>
          <w:rFonts w:ascii="Arial" w:hAnsi="Arial" w:cs="Arial"/>
        </w:rPr>
        <w:t>kb</w:t>
      </w:r>
      <w:proofErr w:type="spellEnd"/>
      <w:r w:rsidRPr="003669D5">
        <w:rPr>
          <w:rFonts w:ascii="Arial" w:hAnsi="Arial" w:cs="Arial"/>
        </w:rPr>
        <w:t xml:space="preserve">/s, 1536 </w:t>
      </w:r>
      <w:proofErr w:type="spellStart"/>
      <w:r w:rsidRPr="003669D5">
        <w:rPr>
          <w:rFonts w:ascii="Arial" w:hAnsi="Arial" w:cs="Arial"/>
        </w:rPr>
        <w:t>kb</w:t>
      </w:r>
      <w:proofErr w:type="spellEnd"/>
      <w:r w:rsidRPr="003669D5">
        <w:rPr>
          <w:rFonts w:ascii="Arial" w:hAnsi="Arial" w:cs="Arial"/>
        </w:rPr>
        <w:t xml:space="preserve">/s, 1920 </w:t>
      </w:r>
      <w:proofErr w:type="spellStart"/>
      <w:r w:rsidRPr="003669D5">
        <w:rPr>
          <w:rFonts w:ascii="Arial" w:hAnsi="Arial" w:cs="Arial"/>
        </w:rPr>
        <w:t>kb</w:t>
      </w:r>
      <w:proofErr w:type="spellEnd"/>
      <w:r w:rsidRPr="003669D5">
        <w:rPr>
          <w:rFonts w:ascii="Arial" w:hAnsi="Arial" w:cs="Arial"/>
        </w:rPr>
        <w:t xml:space="preserve">/s) a signalizácie </w:t>
      </w:r>
      <w:r w:rsidRPr="00D26342">
        <w:rPr>
          <w:rFonts w:ascii="Arial" w:hAnsi="Arial" w:cs="Arial"/>
        </w:rPr>
        <w:t xml:space="preserve">cez kanál s prenosovou rýchlosťou 16 </w:t>
      </w:r>
      <w:proofErr w:type="spellStart"/>
      <w:r w:rsidRPr="00D26342">
        <w:rPr>
          <w:rFonts w:ascii="Arial" w:hAnsi="Arial" w:cs="Arial"/>
        </w:rPr>
        <w:t>kb</w:t>
      </w:r>
      <w:proofErr w:type="spellEnd"/>
      <w:r w:rsidRPr="00D26342">
        <w:rPr>
          <w:rFonts w:ascii="Arial" w:hAnsi="Arial" w:cs="Arial"/>
        </w:rPr>
        <w:t>/s.</w:t>
      </w:r>
    </w:p>
    <w:p w:rsidR="003D505C" w:rsidRPr="00D26342" w:rsidRDefault="003D505C" w:rsidP="003669D5">
      <w:pPr>
        <w:jc w:val="both"/>
        <w:rPr>
          <w:rFonts w:ascii="Arial" w:hAnsi="Arial" w:cs="Arial"/>
        </w:rPr>
      </w:pPr>
    </w:p>
    <w:p w:rsidR="00D26342" w:rsidRPr="00D26342" w:rsidRDefault="00D26342" w:rsidP="00D26342">
      <w:pPr>
        <w:rPr>
          <w:rFonts w:ascii="Arial" w:hAnsi="Arial" w:cs="Arial"/>
          <w:b/>
          <w:sz w:val="32"/>
          <w:szCs w:val="32"/>
        </w:rPr>
      </w:pPr>
      <w:r w:rsidRPr="00D26342">
        <w:rPr>
          <w:rFonts w:ascii="Arial" w:hAnsi="Arial" w:cs="Arial"/>
          <w:b/>
          <w:sz w:val="32"/>
          <w:szCs w:val="32"/>
        </w:rPr>
        <w:lastRenderedPageBreak/>
        <w:t>Štandardné služby</w:t>
      </w:r>
    </w:p>
    <w:p w:rsidR="00D26342" w:rsidRPr="00D26342" w:rsidRDefault="00D26342" w:rsidP="003669D5">
      <w:pPr>
        <w:jc w:val="both"/>
        <w:rPr>
          <w:rFonts w:ascii="Arial" w:hAnsi="Arial" w:cs="Arial"/>
        </w:rPr>
      </w:pPr>
    </w:p>
    <w:p w:rsidR="00D26342" w:rsidRPr="00BA3FC4" w:rsidRDefault="00D26342" w:rsidP="003669D5">
      <w:pPr>
        <w:jc w:val="both"/>
        <w:rPr>
          <w:rFonts w:ascii="Arial" w:hAnsi="Arial" w:cs="Arial"/>
        </w:rPr>
      </w:pPr>
      <w:r w:rsidRPr="00BA3FC4">
        <w:rPr>
          <w:rFonts w:ascii="Arial" w:hAnsi="Arial" w:cs="Arial"/>
        </w:rPr>
        <w:t xml:space="preserve">Štandardné služby, taktiež nazývané aj </w:t>
      </w:r>
      <w:proofErr w:type="spellStart"/>
      <w:r w:rsidRPr="00BA3FC4">
        <w:rPr>
          <w:rFonts w:ascii="Arial" w:hAnsi="Arial" w:cs="Arial"/>
        </w:rPr>
        <w:t>telematické</w:t>
      </w:r>
      <w:proofErr w:type="spellEnd"/>
      <w:r w:rsidRPr="00BA3FC4">
        <w:rPr>
          <w:rFonts w:ascii="Arial" w:hAnsi="Arial" w:cs="Arial"/>
        </w:rPr>
        <w:t>. Tieto služby začal používateľ vnímať po prechode do digitálnej siete ISDN. Na rozdiel od transportných služieb sú tieto služby vykonávane za pomoci vyšších vrstiev referenčného modelu OSI (4. – 7.</w:t>
      </w:r>
      <w:r w:rsidR="00BA3FC4" w:rsidRPr="00BA3FC4">
        <w:rPr>
          <w:rFonts w:ascii="Arial" w:hAnsi="Arial" w:cs="Arial"/>
        </w:rPr>
        <w:t xml:space="preserve"> – priamo</w:t>
      </w:r>
      <w:r w:rsidR="00BA3FC4">
        <w:rPr>
          <w:rFonts w:ascii="Arial" w:hAnsi="Arial" w:cs="Arial"/>
        </w:rPr>
        <w:t xml:space="preserve"> </w:t>
      </w:r>
      <w:r w:rsidR="00BA3FC4" w:rsidRPr="00BA3FC4">
        <w:rPr>
          <w:rFonts w:ascii="Arial" w:hAnsi="Arial" w:cs="Arial"/>
        </w:rPr>
        <w:t xml:space="preserve">v koncovom zariadení </w:t>
      </w:r>
      <w:r w:rsidRPr="00BA3FC4">
        <w:rPr>
          <w:rFonts w:ascii="Arial" w:hAnsi="Arial" w:cs="Arial"/>
        </w:rPr>
        <w:t>).</w:t>
      </w:r>
    </w:p>
    <w:p w:rsidR="00BA3FC4" w:rsidRPr="00BA3FC4" w:rsidRDefault="00BA3FC4" w:rsidP="003669D5">
      <w:pPr>
        <w:jc w:val="both"/>
        <w:rPr>
          <w:rFonts w:ascii="Arial" w:hAnsi="Arial" w:cs="Arial"/>
        </w:rPr>
      </w:pPr>
    </w:p>
    <w:p w:rsidR="00BA3FC4" w:rsidRPr="00BA3FC4" w:rsidRDefault="00BA3FC4" w:rsidP="003669D5">
      <w:pPr>
        <w:jc w:val="both"/>
        <w:rPr>
          <w:rFonts w:ascii="Arial" w:hAnsi="Arial" w:cs="Arial"/>
        </w:rPr>
      </w:pPr>
      <w:r w:rsidRPr="00BA3FC4">
        <w:rPr>
          <w:rFonts w:ascii="Arial" w:hAnsi="Arial" w:cs="Arial"/>
        </w:rPr>
        <w:t>CCITT definuje nasledovné štandardné služby ISDN:</w:t>
      </w:r>
    </w:p>
    <w:p w:rsidR="00BA3FC4" w:rsidRPr="00BA3FC4" w:rsidRDefault="00BA3FC4" w:rsidP="003669D5">
      <w:pPr>
        <w:jc w:val="both"/>
        <w:rPr>
          <w:rFonts w:ascii="Arial" w:hAnsi="Arial" w:cs="Arial"/>
        </w:rPr>
      </w:pPr>
    </w:p>
    <w:p w:rsidR="00BA3FC4" w:rsidRPr="0094036C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94036C">
        <w:rPr>
          <w:rFonts w:ascii="Arial" w:hAnsi="Arial" w:cs="Arial"/>
          <w:b/>
        </w:rPr>
        <w:t xml:space="preserve">Telefónna služba </w:t>
      </w:r>
      <w:r w:rsidRPr="0094036C">
        <w:rPr>
          <w:rFonts w:ascii="Arial" w:hAnsi="Arial" w:cs="Arial"/>
        </w:rPr>
        <w:t>–</w:t>
      </w:r>
      <w:r w:rsidR="00BA65C9" w:rsidRPr="0094036C">
        <w:rPr>
          <w:rFonts w:ascii="Arial" w:hAnsi="Arial" w:cs="Arial"/>
        </w:rPr>
        <w:t xml:space="preserve"> služba zabezpečujúca prenos a prepájanie v hovorového signálu v pasme 300 – 3400 Hz. Je to duplexná služba súčasne spojitá v oboch smeroch.</w:t>
      </w:r>
    </w:p>
    <w:p w:rsidR="00BA3FC4" w:rsidRPr="0094036C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94036C">
        <w:rPr>
          <w:rFonts w:ascii="Arial" w:hAnsi="Arial" w:cs="Arial"/>
          <w:b/>
        </w:rPr>
        <w:t>Teletex</w:t>
      </w:r>
      <w:proofErr w:type="spellEnd"/>
      <w:r w:rsidRPr="0094036C">
        <w:rPr>
          <w:rFonts w:ascii="Arial" w:hAnsi="Arial" w:cs="Arial"/>
        </w:rPr>
        <w:t xml:space="preserve"> –</w:t>
      </w:r>
      <w:r w:rsidR="00BA65C9" w:rsidRPr="0094036C">
        <w:rPr>
          <w:rFonts w:ascii="Arial" w:hAnsi="Arial" w:cs="Arial"/>
        </w:rPr>
        <w:t xml:space="preserve"> služba umožňujúca užívateľovi výmenu korešpondencie kódovanej vo forme </w:t>
      </w:r>
      <w:proofErr w:type="spellStart"/>
      <w:r w:rsidR="00BA65C9" w:rsidRPr="0094036C">
        <w:rPr>
          <w:rFonts w:ascii="Arial" w:hAnsi="Arial" w:cs="Arial"/>
        </w:rPr>
        <w:t>teletex</w:t>
      </w:r>
      <w:proofErr w:type="spellEnd"/>
      <w:r w:rsidR="00BA65C9" w:rsidRPr="0094036C">
        <w:rPr>
          <w:rFonts w:ascii="Arial" w:hAnsi="Arial" w:cs="Arial"/>
        </w:rPr>
        <w:t xml:space="preserve">. </w:t>
      </w:r>
    </w:p>
    <w:p w:rsidR="00BA3FC4" w:rsidRPr="0094036C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94036C">
        <w:rPr>
          <w:rFonts w:ascii="Arial" w:hAnsi="Arial" w:cs="Arial"/>
          <w:b/>
        </w:rPr>
        <w:t>Telefax 4</w:t>
      </w:r>
      <w:r w:rsidRPr="0094036C">
        <w:rPr>
          <w:rFonts w:ascii="Arial" w:hAnsi="Arial" w:cs="Arial"/>
        </w:rPr>
        <w:t xml:space="preserve"> –</w:t>
      </w:r>
      <w:r w:rsidR="0094036C" w:rsidRPr="0094036C">
        <w:rPr>
          <w:rFonts w:ascii="Arial" w:hAnsi="Arial" w:cs="Arial"/>
        </w:rPr>
        <w:t xml:space="preserve"> medzinárodná služba slúžiaca na výmenu, reprodukciu a uchovávanie písaného textu, statického obrazu prostredníctvom siete ISDN. Je používané telefaxové kódovanie. Spojenie je duplexné s p</w:t>
      </w:r>
      <w:r w:rsidR="0094036C">
        <w:rPr>
          <w:rFonts w:ascii="Arial" w:hAnsi="Arial" w:cs="Arial"/>
        </w:rPr>
        <w:t xml:space="preserve">renosovou rýchlosťou 64 </w:t>
      </w:r>
      <w:proofErr w:type="spellStart"/>
      <w:r w:rsidR="0094036C">
        <w:rPr>
          <w:rFonts w:ascii="Arial" w:hAnsi="Arial" w:cs="Arial"/>
        </w:rPr>
        <w:t>kb</w:t>
      </w:r>
      <w:proofErr w:type="spellEnd"/>
      <w:r w:rsidR="0094036C">
        <w:rPr>
          <w:rFonts w:ascii="Arial" w:hAnsi="Arial" w:cs="Arial"/>
        </w:rPr>
        <w:t>/s v rá</w:t>
      </w:r>
      <w:r w:rsidR="0094036C" w:rsidRPr="0094036C">
        <w:rPr>
          <w:rFonts w:ascii="Arial" w:hAnsi="Arial" w:cs="Arial"/>
        </w:rPr>
        <w:t>mci B</w:t>
      </w:r>
      <w:r w:rsidR="0094036C">
        <w:rPr>
          <w:rFonts w:ascii="Arial" w:hAnsi="Arial" w:cs="Arial"/>
        </w:rPr>
        <w:t xml:space="preserve"> </w:t>
      </w:r>
      <w:r w:rsidR="0094036C" w:rsidRPr="0094036C">
        <w:rPr>
          <w:rFonts w:ascii="Arial" w:hAnsi="Arial" w:cs="Arial"/>
        </w:rPr>
        <w:t>-</w:t>
      </w:r>
      <w:r w:rsidR="0094036C">
        <w:rPr>
          <w:rFonts w:ascii="Arial" w:hAnsi="Arial" w:cs="Arial"/>
        </w:rPr>
        <w:t xml:space="preserve"> </w:t>
      </w:r>
      <w:r w:rsidR="0094036C" w:rsidRPr="0094036C">
        <w:rPr>
          <w:rFonts w:ascii="Arial" w:hAnsi="Arial" w:cs="Arial"/>
        </w:rPr>
        <w:t>kanála.</w:t>
      </w:r>
      <w:r w:rsidR="0094036C">
        <w:rPr>
          <w:rFonts w:ascii="Arial" w:hAnsi="Arial" w:cs="Arial"/>
        </w:rPr>
        <w:t xml:space="preserve"> Neexistujú žiadne obmedzenia týkajúce sa textu alebo obrázkov.</w:t>
      </w:r>
    </w:p>
    <w:p w:rsidR="00BA3FC4" w:rsidRPr="0094036C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66D8B">
        <w:rPr>
          <w:rFonts w:ascii="Arial" w:hAnsi="Arial" w:cs="Arial"/>
          <w:b/>
        </w:rPr>
        <w:t xml:space="preserve">Zmiešaný mód </w:t>
      </w:r>
      <w:r w:rsidRPr="0094036C">
        <w:rPr>
          <w:rFonts w:ascii="Arial" w:hAnsi="Arial" w:cs="Arial"/>
        </w:rPr>
        <w:t>–</w:t>
      </w:r>
      <w:r w:rsidR="0094036C">
        <w:rPr>
          <w:rFonts w:ascii="Arial" w:hAnsi="Arial" w:cs="Arial"/>
        </w:rPr>
        <w:t xml:space="preserve"> </w:t>
      </w:r>
      <w:r w:rsidR="00490F18">
        <w:rPr>
          <w:rFonts w:ascii="Arial" w:hAnsi="Arial" w:cs="Arial"/>
        </w:rPr>
        <w:t>umožňuje kombinovať textovú a </w:t>
      </w:r>
      <w:proofErr w:type="spellStart"/>
      <w:r w:rsidR="00490F18">
        <w:rPr>
          <w:rFonts w:ascii="Arial" w:hAnsi="Arial" w:cs="Arial"/>
        </w:rPr>
        <w:t>faximilnú</w:t>
      </w:r>
      <w:proofErr w:type="spellEnd"/>
      <w:r w:rsidR="00490F18">
        <w:rPr>
          <w:rFonts w:ascii="Arial" w:hAnsi="Arial" w:cs="Arial"/>
        </w:rPr>
        <w:t xml:space="preserve"> komunikáciu. Sú pomocou neho prenášané textové, ale aj grafické informácie. </w:t>
      </w:r>
    </w:p>
    <w:p w:rsidR="00BA3FC4" w:rsidRPr="00A02BB8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A02BB8">
        <w:rPr>
          <w:rFonts w:ascii="Arial" w:hAnsi="Arial" w:cs="Arial"/>
          <w:b/>
        </w:rPr>
        <w:t>Videotex</w:t>
      </w:r>
      <w:proofErr w:type="spellEnd"/>
      <w:r w:rsidRPr="00A02BB8">
        <w:rPr>
          <w:rFonts w:ascii="Arial" w:hAnsi="Arial" w:cs="Arial"/>
          <w:b/>
        </w:rPr>
        <w:t xml:space="preserve"> </w:t>
      </w:r>
      <w:proofErr w:type="spellStart"/>
      <w:r w:rsidRPr="00A02BB8">
        <w:rPr>
          <w:rFonts w:ascii="Arial" w:hAnsi="Arial" w:cs="Arial"/>
          <w:b/>
        </w:rPr>
        <w:t>syntaxne</w:t>
      </w:r>
      <w:proofErr w:type="spellEnd"/>
      <w:r w:rsidRPr="00A02BB8">
        <w:rPr>
          <w:rFonts w:ascii="Arial" w:hAnsi="Arial" w:cs="Arial"/>
          <w:b/>
        </w:rPr>
        <w:t xml:space="preserve"> orientovaný</w:t>
      </w:r>
      <w:r w:rsidR="00566D8B" w:rsidRPr="00A02BB8">
        <w:rPr>
          <w:rFonts w:ascii="Arial" w:hAnsi="Arial" w:cs="Arial"/>
          <w:b/>
        </w:rPr>
        <w:t xml:space="preserve"> </w:t>
      </w:r>
      <w:r w:rsidR="00827DEA" w:rsidRPr="00A02BB8">
        <w:rPr>
          <w:rFonts w:ascii="Arial" w:hAnsi="Arial" w:cs="Arial"/>
          <w:b/>
        </w:rPr>
        <w:t>–</w:t>
      </w:r>
      <w:r w:rsidR="00566D8B" w:rsidRPr="00A02BB8">
        <w:rPr>
          <w:rFonts w:ascii="Arial" w:hAnsi="Arial" w:cs="Arial"/>
          <w:b/>
        </w:rPr>
        <w:t xml:space="preserve"> </w:t>
      </w:r>
      <w:r w:rsidR="00827DEA" w:rsidRPr="00A02BB8">
        <w:rPr>
          <w:rFonts w:ascii="Arial" w:hAnsi="Arial" w:cs="Arial"/>
        </w:rPr>
        <w:t>služba ktorá umožňuje interaktívny prenos, uchovanie a reprodukciu informácie vo vizuálnej forme s podporou zvukovej reprodukcie. Je to rozšírenie služby VIDEOTEX o </w:t>
      </w:r>
      <w:proofErr w:type="spellStart"/>
      <w:r w:rsidR="00827DEA" w:rsidRPr="00A02BB8">
        <w:rPr>
          <w:rFonts w:ascii="Arial" w:hAnsi="Arial" w:cs="Arial"/>
        </w:rPr>
        <w:t>Retrieval</w:t>
      </w:r>
      <w:proofErr w:type="spellEnd"/>
      <w:r w:rsidR="00827DEA" w:rsidRPr="00A02BB8">
        <w:rPr>
          <w:rFonts w:ascii="Arial" w:hAnsi="Arial" w:cs="Arial"/>
        </w:rPr>
        <w:t xml:space="preserve"> a </w:t>
      </w:r>
      <w:proofErr w:type="spellStart"/>
      <w:r w:rsidR="00827DEA" w:rsidRPr="00A02BB8">
        <w:rPr>
          <w:rFonts w:ascii="Arial" w:hAnsi="Arial" w:cs="Arial"/>
        </w:rPr>
        <w:t>Mailbox</w:t>
      </w:r>
      <w:proofErr w:type="spellEnd"/>
      <w:r w:rsidR="00827DEA" w:rsidRPr="00A02BB8">
        <w:rPr>
          <w:rFonts w:ascii="Arial" w:hAnsi="Arial" w:cs="Arial"/>
        </w:rPr>
        <w:t>.</w:t>
      </w:r>
    </w:p>
    <w:p w:rsidR="00BA3FC4" w:rsidRPr="00A02BB8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02BB8">
        <w:rPr>
          <w:rFonts w:ascii="Arial" w:hAnsi="Arial" w:cs="Arial"/>
          <w:b/>
        </w:rPr>
        <w:t>Telex</w:t>
      </w:r>
      <w:r w:rsidR="00A02BB8" w:rsidRPr="00A02BB8">
        <w:rPr>
          <w:rFonts w:ascii="Arial" w:hAnsi="Arial" w:cs="Arial"/>
        </w:rPr>
        <w:t xml:space="preserve"> – medzinárodná služba zabezpečujúca interaktívnu textovú komunikáciu</w:t>
      </w:r>
    </w:p>
    <w:p w:rsidR="00BA3FC4" w:rsidRPr="00A02BB8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02BB8">
        <w:rPr>
          <w:rFonts w:ascii="Arial" w:hAnsi="Arial" w:cs="Arial"/>
          <w:b/>
        </w:rPr>
        <w:t>Prenos hovorov so šírkou pásma 7kHz</w:t>
      </w:r>
      <w:r w:rsidR="00A02BB8" w:rsidRPr="00A02BB8">
        <w:rPr>
          <w:rFonts w:ascii="Arial" w:hAnsi="Arial" w:cs="Arial"/>
        </w:rPr>
        <w:t xml:space="preserve"> – služba umožňujúca prenos hovorového signálu v reálnom čase v pásme 7 kHz alebo 3.1 kHz. Prenos je zabezpečený pomocou kanála s prenosovou rýchlosťou 64 </w:t>
      </w:r>
      <w:proofErr w:type="spellStart"/>
      <w:r w:rsidR="00A02BB8" w:rsidRPr="00A02BB8">
        <w:rPr>
          <w:rFonts w:ascii="Arial" w:hAnsi="Arial" w:cs="Arial"/>
        </w:rPr>
        <w:t>kb</w:t>
      </w:r>
      <w:proofErr w:type="spellEnd"/>
      <w:r w:rsidR="00A02BB8" w:rsidRPr="00A02BB8">
        <w:rPr>
          <w:rFonts w:ascii="Arial" w:hAnsi="Arial" w:cs="Arial"/>
        </w:rPr>
        <w:t>/s.</w:t>
      </w:r>
    </w:p>
    <w:p w:rsidR="00BA3FC4" w:rsidRPr="00BF0BB6" w:rsidRDefault="00BA3FC4" w:rsidP="00BA3FC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02BB8">
        <w:rPr>
          <w:rFonts w:ascii="Arial" w:hAnsi="Arial" w:cs="Arial"/>
          <w:b/>
        </w:rPr>
        <w:t>Videotelefón</w:t>
      </w:r>
      <w:r w:rsidR="00A02BB8" w:rsidRPr="00A02BB8">
        <w:rPr>
          <w:rFonts w:ascii="Arial" w:hAnsi="Arial" w:cs="Arial"/>
          <w:b/>
        </w:rPr>
        <w:t xml:space="preserve"> – </w:t>
      </w:r>
      <w:r w:rsidR="00A02BB8" w:rsidRPr="00A02BB8">
        <w:rPr>
          <w:rFonts w:ascii="Arial" w:hAnsi="Arial" w:cs="Arial"/>
        </w:rPr>
        <w:t xml:space="preserve">služba zabezpečujúca prenos zvuku a videa v reálnom </w:t>
      </w:r>
      <w:r w:rsidR="00A02BB8">
        <w:rPr>
          <w:rFonts w:ascii="Arial" w:hAnsi="Arial" w:cs="Arial"/>
        </w:rPr>
        <w:t>čase prostredníctvom jedné</w:t>
      </w:r>
      <w:r w:rsidR="00A02BB8" w:rsidRPr="00A02BB8">
        <w:rPr>
          <w:rFonts w:ascii="Arial" w:hAnsi="Arial" w:cs="Arial"/>
        </w:rPr>
        <w:t xml:space="preserve">ho kanála s prenosovou rýchlosťou 64 </w:t>
      </w:r>
      <w:proofErr w:type="spellStart"/>
      <w:r w:rsidR="00A02BB8" w:rsidRPr="00A02BB8">
        <w:rPr>
          <w:rFonts w:ascii="Arial" w:hAnsi="Arial" w:cs="Arial"/>
        </w:rPr>
        <w:t>kb</w:t>
      </w:r>
      <w:proofErr w:type="spellEnd"/>
      <w:r w:rsidR="00A02BB8" w:rsidRPr="00A02BB8">
        <w:rPr>
          <w:rFonts w:ascii="Arial" w:hAnsi="Arial" w:cs="Arial"/>
        </w:rPr>
        <w:t>/s.</w:t>
      </w:r>
    </w:p>
    <w:p w:rsidR="00BF0BB6" w:rsidRDefault="00BF0BB6" w:rsidP="00BF0BB6">
      <w:pPr>
        <w:jc w:val="both"/>
        <w:rPr>
          <w:rFonts w:ascii="Arial" w:hAnsi="Arial" w:cs="Arial"/>
          <w:b/>
        </w:rPr>
      </w:pPr>
    </w:p>
    <w:p w:rsidR="00BF0BB6" w:rsidRDefault="00BF0BB6" w:rsidP="00BF0BB6">
      <w:pPr>
        <w:jc w:val="both"/>
        <w:rPr>
          <w:rFonts w:ascii="Arial" w:hAnsi="Arial" w:cs="Arial"/>
          <w:b/>
        </w:rPr>
      </w:pPr>
      <w:r w:rsidRPr="00BF0BB6">
        <w:rPr>
          <w:rFonts w:ascii="Arial" w:hAnsi="Arial" w:cs="Arial"/>
          <w:b/>
          <w:sz w:val="28"/>
          <w:szCs w:val="28"/>
        </w:rPr>
        <w:t>Doplnkové služby</w:t>
      </w:r>
    </w:p>
    <w:p w:rsidR="00BF0BB6" w:rsidRDefault="00BF0BB6" w:rsidP="00BF0BB6">
      <w:pPr>
        <w:jc w:val="both"/>
        <w:rPr>
          <w:rFonts w:ascii="Arial" w:hAnsi="Arial" w:cs="Arial"/>
          <w:b/>
        </w:rPr>
      </w:pPr>
    </w:p>
    <w:p w:rsidR="00BF0BB6" w:rsidRDefault="00BF0BB6" w:rsidP="00BF0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Doplnkové služby slúžia na rozšírenie základných transportných a štandardných služieb. Ich počet je v podstate neobmedzený. Sú vytvárané podľa potreby užívateľov a operátorov. Tvoria najväčšiu skupinu služieb ISDN.</w:t>
      </w:r>
      <w:r w:rsidR="00CE659C">
        <w:rPr>
          <w:rFonts w:ascii="Arial" w:hAnsi="Arial" w:cs="Arial"/>
        </w:rPr>
        <w:t xml:space="preserve"> Bez doplnkových služieb by ISDN znamenalo len kvalitnejšie a rýchlejšie volania. </w:t>
      </w:r>
    </w:p>
    <w:p w:rsidR="00B36A70" w:rsidRDefault="00B36A70" w:rsidP="00BF0BB6">
      <w:pPr>
        <w:jc w:val="both"/>
        <w:rPr>
          <w:rFonts w:ascii="Arial" w:hAnsi="Arial" w:cs="Arial"/>
        </w:rPr>
      </w:pPr>
    </w:p>
    <w:p w:rsidR="00B36A70" w:rsidRDefault="00B36A70" w:rsidP="00BF0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Využívanie týchto doplnkových služieb je možné len za predpokladu, že aj účastník jednej strany aj druhej strany majú zaria</w:t>
      </w:r>
      <w:r w:rsidR="00877C3B">
        <w:rPr>
          <w:rFonts w:ascii="Arial" w:hAnsi="Arial" w:cs="Arial"/>
        </w:rPr>
        <w:t>denie potrebné na využívanie týchto služieb.</w:t>
      </w:r>
      <w:r>
        <w:rPr>
          <w:rFonts w:ascii="Arial" w:hAnsi="Arial" w:cs="Arial"/>
        </w:rPr>
        <w:t xml:space="preserve"> </w:t>
      </w:r>
    </w:p>
    <w:p w:rsidR="00BF0BB6" w:rsidRDefault="00BF0BB6" w:rsidP="00BF0BB6">
      <w:pPr>
        <w:jc w:val="both"/>
        <w:rPr>
          <w:rFonts w:ascii="Arial" w:hAnsi="Arial" w:cs="Arial"/>
        </w:rPr>
      </w:pPr>
    </w:p>
    <w:p w:rsidR="00BF0BB6" w:rsidRDefault="00BF0BB6" w:rsidP="00BF0B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Doplnkové služby je možné rozdeliť do nasledovných skupín</w:t>
      </w:r>
      <w:r>
        <w:rPr>
          <w:rFonts w:ascii="Arial" w:hAnsi="Arial" w:cs="Arial"/>
          <w:lang w:val="en-US"/>
        </w:rPr>
        <w:t>:</w:t>
      </w:r>
    </w:p>
    <w:p w:rsidR="00BF0BB6" w:rsidRDefault="00BF0BB6" w:rsidP="00BF0BB6">
      <w:pPr>
        <w:jc w:val="both"/>
        <w:rPr>
          <w:rFonts w:ascii="Arial" w:hAnsi="Arial" w:cs="Arial"/>
          <w:lang w:val="en-US"/>
        </w:rPr>
      </w:pPr>
    </w:p>
    <w:p w:rsidR="00E07FF4" w:rsidRPr="00E07FF4" w:rsidRDefault="00BF0BB6" w:rsidP="00E07FF4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>Služby identifikácie čísel</w:t>
      </w:r>
    </w:p>
    <w:p w:rsidR="00BF0BB6" w:rsidRPr="00E53D83" w:rsidRDefault="00BF0BB6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>Služby presmerovania</w:t>
      </w:r>
    </w:p>
    <w:p w:rsidR="00BF0BB6" w:rsidRPr="00E53D83" w:rsidRDefault="00BF0BB6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>Služby hovoru</w:t>
      </w:r>
    </w:p>
    <w:p w:rsidR="00BF0BB6" w:rsidRPr="00E53D83" w:rsidRDefault="00BF0BB6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>Služby presmerovania hovorov</w:t>
      </w:r>
    </w:p>
    <w:p w:rsidR="00BF0BB6" w:rsidRPr="00E53D83" w:rsidRDefault="00BF0BB6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 xml:space="preserve">Služby </w:t>
      </w:r>
      <w:proofErr w:type="spellStart"/>
      <w:r w:rsidRPr="00E53D83">
        <w:rPr>
          <w:rFonts w:ascii="Arial" w:hAnsi="Arial" w:cs="Arial"/>
        </w:rPr>
        <w:t>tarifovania</w:t>
      </w:r>
      <w:proofErr w:type="spellEnd"/>
    </w:p>
    <w:p w:rsidR="00BF0BB6" w:rsidRPr="00E53D83" w:rsidRDefault="00BF0BB6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>Služby zákazov</w:t>
      </w:r>
    </w:p>
    <w:p w:rsidR="00BF0BB6" w:rsidRPr="00E53D83" w:rsidRDefault="00BF0BB6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E53D83">
        <w:rPr>
          <w:rFonts w:ascii="Arial" w:hAnsi="Arial" w:cs="Arial"/>
        </w:rPr>
        <w:t>Viacužívateľské</w:t>
      </w:r>
      <w:proofErr w:type="spellEnd"/>
      <w:r w:rsidRPr="00E53D83">
        <w:rPr>
          <w:rFonts w:ascii="Arial" w:hAnsi="Arial" w:cs="Arial"/>
        </w:rPr>
        <w:t xml:space="preserve"> služby</w:t>
      </w:r>
    </w:p>
    <w:p w:rsidR="00BF0BB6" w:rsidRPr="00E53D83" w:rsidRDefault="00E53D83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E53D83">
        <w:rPr>
          <w:rFonts w:ascii="Arial" w:hAnsi="Arial" w:cs="Arial"/>
        </w:rPr>
        <w:t xml:space="preserve">Mobility </w:t>
      </w:r>
      <w:proofErr w:type="spellStart"/>
      <w:r w:rsidRPr="00E53D83">
        <w:rPr>
          <w:rFonts w:ascii="Arial" w:hAnsi="Arial" w:cs="Arial"/>
        </w:rPr>
        <w:t>services</w:t>
      </w:r>
      <w:proofErr w:type="spellEnd"/>
    </w:p>
    <w:p w:rsidR="00E53D83" w:rsidRPr="00115A08" w:rsidRDefault="00E53D83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115A08">
        <w:rPr>
          <w:rFonts w:ascii="Arial" w:hAnsi="Arial" w:cs="Arial"/>
        </w:rPr>
        <w:t>Špeciálne služby varovania</w:t>
      </w:r>
    </w:p>
    <w:p w:rsidR="00E53D83" w:rsidRPr="00115A08" w:rsidRDefault="00E53D83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115A08">
        <w:rPr>
          <w:rFonts w:ascii="Arial" w:hAnsi="Arial" w:cs="Arial"/>
        </w:rPr>
        <w:t>Správa doplnkových služieb</w:t>
      </w:r>
    </w:p>
    <w:p w:rsidR="00E53D83" w:rsidRPr="00115A08" w:rsidRDefault="00E53D83" w:rsidP="00BF0BB6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115A08">
        <w:rPr>
          <w:rFonts w:ascii="Arial" w:hAnsi="Arial" w:cs="Arial"/>
        </w:rPr>
        <w:t>Doplnková služba dodatočného prenosu informácie</w:t>
      </w:r>
    </w:p>
    <w:p w:rsidR="00E53D83" w:rsidRPr="00115A08" w:rsidRDefault="00E53D83" w:rsidP="00E07FF4">
      <w:pPr>
        <w:ind w:left="60"/>
        <w:jc w:val="both"/>
        <w:rPr>
          <w:rFonts w:ascii="Arial" w:hAnsi="Arial" w:cs="Arial"/>
        </w:rPr>
      </w:pPr>
    </w:p>
    <w:p w:rsidR="00F84519" w:rsidRDefault="00E07FF4" w:rsidP="002D3964">
      <w:pPr>
        <w:ind w:left="60"/>
        <w:jc w:val="both"/>
        <w:rPr>
          <w:rFonts w:ascii="Arial" w:hAnsi="Arial" w:cs="Arial"/>
        </w:rPr>
      </w:pPr>
      <w:r w:rsidRPr="00115A08">
        <w:rPr>
          <w:rFonts w:ascii="Arial" w:hAnsi="Arial" w:cs="Arial"/>
        </w:rPr>
        <w:t>Vzhľadom k rozsahu doplnkových s</w:t>
      </w:r>
      <w:r w:rsidR="00115A08">
        <w:rPr>
          <w:rFonts w:ascii="Arial" w:hAnsi="Arial" w:cs="Arial"/>
        </w:rPr>
        <w:t xml:space="preserve">lužieb som ku jednotlivým </w:t>
      </w:r>
      <w:proofErr w:type="spellStart"/>
      <w:r w:rsidR="00115A08">
        <w:rPr>
          <w:rFonts w:ascii="Arial" w:hAnsi="Arial" w:cs="Arial"/>
        </w:rPr>
        <w:t>kategó</w:t>
      </w:r>
      <w:r w:rsidRPr="00115A08">
        <w:rPr>
          <w:rFonts w:ascii="Arial" w:hAnsi="Arial" w:cs="Arial"/>
        </w:rPr>
        <w:t>riam</w:t>
      </w:r>
      <w:proofErr w:type="spellEnd"/>
      <w:r w:rsidRPr="00115A08">
        <w:rPr>
          <w:rFonts w:ascii="Arial" w:hAnsi="Arial" w:cs="Arial"/>
        </w:rPr>
        <w:t xml:space="preserve"> neuvádzal </w:t>
      </w:r>
      <w:r w:rsidR="00792F48" w:rsidRPr="00115A08">
        <w:rPr>
          <w:rFonts w:ascii="Arial" w:hAnsi="Arial" w:cs="Arial"/>
        </w:rPr>
        <w:t>služby ktoré k ním patria.</w:t>
      </w:r>
      <w:r w:rsidR="002D3964">
        <w:rPr>
          <w:rFonts w:ascii="Arial" w:hAnsi="Arial" w:cs="Arial"/>
        </w:rPr>
        <w:t xml:space="preserve"> </w:t>
      </w:r>
      <w:r w:rsidR="00FA445B" w:rsidRPr="00FA445B">
        <w:rPr>
          <w:rFonts w:ascii="Arial" w:hAnsi="Arial" w:cs="Arial"/>
        </w:rPr>
        <w:t>V nasledujúcom texte opíšem niekoľko doplnkových služieb (vzhľadom k ich veľké</w:t>
      </w:r>
      <w:r w:rsidR="00FA445B">
        <w:rPr>
          <w:rFonts w:ascii="Arial" w:hAnsi="Arial" w:cs="Arial"/>
        </w:rPr>
        <w:t>mu počtu nie je možné ich opísať</w:t>
      </w:r>
      <w:r w:rsidR="00FA445B" w:rsidRPr="00FA445B">
        <w:rPr>
          <w:rFonts w:ascii="Arial" w:hAnsi="Arial" w:cs="Arial"/>
        </w:rPr>
        <w:t xml:space="preserve"> všetky)</w:t>
      </w:r>
    </w:p>
    <w:p w:rsidR="003D17D2" w:rsidRDefault="003D17D2" w:rsidP="002D3964">
      <w:pPr>
        <w:ind w:left="60"/>
        <w:jc w:val="both"/>
        <w:rPr>
          <w:rFonts w:ascii="Arial" w:hAnsi="Arial" w:cs="Arial"/>
        </w:rPr>
      </w:pPr>
    </w:p>
    <w:p w:rsidR="003D17D2" w:rsidRDefault="003D17D2" w:rsidP="002D3964">
      <w:pPr>
        <w:ind w:left="60"/>
        <w:jc w:val="both"/>
        <w:rPr>
          <w:rFonts w:ascii="Arial" w:hAnsi="Arial" w:cs="Arial"/>
        </w:rPr>
      </w:pPr>
    </w:p>
    <w:p w:rsidR="003D17D2" w:rsidRDefault="003D17D2" w:rsidP="002D3964">
      <w:pPr>
        <w:ind w:left="60"/>
        <w:jc w:val="both"/>
        <w:rPr>
          <w:rFonts w:ascii="Arial" w:hAnsi="Arial" w:cs="Arial"/>
        </w:rPr>
      </w:pPr>
    </w:p>
    <w:p w:rsidR="003D17D2" w:rsidRDefault="003D17D2" w:rsidP="002D3964">
      <w:pPr>
        <w:ind w:left="60"/>
        <w:jc w:val="both"/>
        <w:rPr>
          <w:rFonts w:ascii="Arial" w:hAnsi="Arial" w:cs="Arial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  <w:r w:rsidRPr="0033386E">
        <w:rPr>
          <w:rFonts w:ascii="Arial" w:hAnsi="Arial" w:cs="Arial"/>
          <w:b/>
          <w:sz w:val="28"/>
          <w:szCs w:val="28"/>
        </w:rPr>
        <w:lastRenderedPageBreak/>
        <w:t xml:space="preserve">Identifikácia </w:t>
      </w:r>
      <w:proofErr w:type="spellStart"/>
      <w:r w:rsidRPr="0033386E">
        <w:rPr>
          <w:rFonts w:ascii="Arial" w:hAnsi="Arial" w:cs="Arial"/>
          <w:b/>
          <w:sz w:val="28"/>
          <w:szCs w:val="28"/>
        </w:rPr>
        <w:t>zlomyselného</w:t>
      </w:r>
      <w:proofErr w:type="spellEnd"/>
      <w:r w:rsidRPr="0033386E">
        <w:rPr>
          <w:rFonts w:ascii="Arial" w:hAnsi="Arial" w:cs="Arial"/>
          <w:b/>
          <w:sz w:val="28"/>
          <w:szCs w:val="28"/>
        </w:rPr>
        <w:t xml:space="preserve"> volania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(MCID)</w:t>
      </w: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2A4F36" w:rsidP="002D3964">
      <w:pPr>
        <w:ind w:left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cs-CZ" w:eastAsia="cs-CZ"/>
        </w:rPr>
        <w:pict>
          <v:shape id="_x0000_s1049" type="#_x0000_t32" style="position:absolute;left:0;text-align:left;margin-left:230.65pt;margin-top:68.35pt;width:0;height:62.25pt;z-index:25168076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47" type="#_x0000_t32" style="position:absolute;left:0;text-align:left;margin-left:256.15pt;margin-top:50.35pt;width:101.25pt;height:0;flip:x;z-index:251678720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46" type="#_x0000_t32" style="position:absolute;left:0;text-align:left;margin-left:256.15pt;margin-top:36.1pt;width:101.25pt;height:0;z-index:251677696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45" type="#_x0000_t32" style="position:absolute;left:0;text-align:left;margin-left:97.15pt;margin-top:50.35pt;width:107.25pt;height:0;flip:x;z-index:251676672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44" type="#_x0000_t32" style="position:absolute;left:0;text-align:left;margin-left:97.15pt;margin-top:36.1pt;width:107.25pt;height:0;z-index:25167564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367.9pt;margin-top:28.6pt;width:27.75pt;height:27.75pt;z-index:251672576">
            <v:textbox>
              <w:txbxContent>
                <w:p w:rsidR="0033386E" w:rsidRPr="0033386E" w:rsidRDefault="00333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39" type="#_x0000_t120" style="position:absolute;left:0;text-align:left;margin-left:63.4pt;margin-top:28.6pt;width:27.75pt;height:27.75pt;z-index:251671552">
            <v:textbox>
              <w:txbxContent>
                <w:p w:rsidR="0033386E" w:rsidRPr="0033386E" w:rsidRDefault="00333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204.4pt;margin-top:20.35pt;width:51.75pt;height:48pt;z-index:251674624">
            <v:textbox>
              <w:txbxContent>
                <w:p w:rsidR="0033386E" w:rsidRDefault="0033386E">
                  <w:pPr>
                    <w:rPr>
                      <w:lang w:val="en-US"/>
                    </w:rPr>
                  </w:pPr>
                </w:p>
                <w:p w:rsidR="0033386E" w:rsidRPr="0033386E" w:rsidRDefault="00333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S12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left:0;text-align:left;margin-left:143.65pt;margin-top:.1pt;width:180pt;height:91.5pt;z-index:251673600">
            <v:textbox>
              <w:txbxContent>
                <w:p w:rsidR="0033386E" w:rsidRDefault="0033386E"/>
              </w:txbxContent>
            </v:textbox>
          </v:shape>
        </w:pict>
      </w: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2A4F36" w:rsidP="002D3964">
      <w:pPr>
        <w:ind w:left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cs-CZ" w:eastAsia="cs-CZ"/>
        </w:rPr>
        <w:pict>
          <v:shape id="_x0000_s1048" type="#_x0000_t109" style="position:absolute;left:0;text-align:left;margin-left:200.65pt;margin-top:4.1pt;width:59.25pt;height:27pt;z-index:251679744">
            <v:textbox>
              <w:txbxContent>
                <w:p w:rsidR="00013AD7" w:rsidRPr="00013AD7" w:rsidRDefault="00013AD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13AD7">
                    <w:rPr>
                      <w:sz w:val="18"/>
                      <w:szCs w:val="18"/>
                      <w:lang w:val="en-US"/>
                    </w:rPr>
                    <w:t>REGISTER</w:t>
                  </w:r>
                </w:p>
              </w:txbxContent>
            </v:textbox>
          </v:shape>
        </w:pict>
      </w: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3386E" w:rsidRPr="00013AD7" w:rsidRDefault="0033386E" w:rsidP="002D3964">
      <w:pPr>
        <w:ind w:left="60"/>
        <w:jc w:val="both"/>
        <w:rPr>
          <w:rFonts w:ascii="Arial" w:hAnsi="Arial" w:cs="Arial"/>
        </w:rPr>
      </w:pPr>
    </w:p>
    <w:p w:rsidR="0033386E" w:rsidRDefault="00013AD7" w:rsidP="002D3964">
      <w:pPr>
        <w:ind w:left="60"/>
        <w:jc w:val="both"/>
        <w:rPr>
          <w:rFonts w:ascii="Arial" w:hAnsi="Arial" w:cs="Arial"/>
        </w:rPr>
      </w:pPr>
      <w:r w:rsidRPr="00013AD7">
        <w:rPr>
          <w:rFonts w:ascii="Arial" w:hAnsi="Arial" w:cs="Arial"/>
        </w:rPr>
        <w:t xml:space="preserve">Táto služba je určená na identifikáciu </w:t>
      </w:r>
      <w:proofErr w:type="spellStart"/>
      <w:r w:rsidRPr="00013AD7">
        <w:rPr>
          <w:rFonts w:ascii="Arial" w:hAnsi="Arial" w:cs="Arial"/>
        </w:rPr>
        <w:t>zlomys</w:t>
      </w:r>
      <w:r>
        <w:rPr>
          <w:rFonts w:ascii="Arial" w:hAnsi="Arial" w:cs="Arial"/>
        </w:rPr>
        <w:t>e</w:t>
      </w:r>
      <w:r w:rsidRPr="00013AD7">
        <w:rPr>
          <w:rFonts w:ascii="Arial" w:hAnsi="Arial" w:cs="Arial"/>
        </w:rPr>
        <w:t>lných</w:t>
      </w:r>
      <w:proofErr w:type="spellEnd"/>
      <w:r w:rsidRPr="00013AD7">
        <w:rPr>
          <w:rFonts w:ascii="Arial" w:hAnsi="Arial" w:cs="Arial"/>
        </w:rPr>
        <w:t xml:space="preserve"> hovorov. Túto službu môže aktivovať, resp. deaktivovať operátor. Podmienkou pre zdarnú identifikáciu obťažujúceho účastníka (A) je minimálna dĺžka hovoru 20 sekúnd cez ústredňu. </w:t>
      </w:r>
      <w:proofErr w:type="spellStart"/>
      <w:r>
        <w:rPr>
          <w:rFonts w:ascii="Arial" w:hAnsi="Arial" w:cs="Arial"/>
        </w:rPr>
        <w:t>Akonáhle</w:t>
      </w:r>
      <w:proofErr w:type="spellEnd"/>
      <w:r>
        <w:rPr>
          <w:rFonts w:ascii="Arial" w:hAnsi="Arial" w:cs="Arial"/>
        </w:rPr>
        <w:t xml:space="preserve"> volajúci zloží telefón, jeho identifikácia ďalej nie je možná.</w:t>
      </w:r>
      <w:r w:rsidR="00B34DA0">
        <w:rPr>
          <w:rFonts w:ascii="Arial" w:hAnsi="Arial" w:cs="Arial"/>
        </w:rPr>
        <w:t xml:space="preserve"> V </w:t>
      </w:r>
      <w:r w:rsidR="00910E24">
        <w:rPr>
          <w:rFonts w:ascii="Arial" w:hAnsi="Arial" w:cs="Arial"/>
        </w:rPr>
        <w:t>prípade</w:t>
      </w:r>
      <w:r w:rsidR="00B34DA0">
        <w:rPr>
          <w:rFonts w:ascii="Arial" w:hAnsi="Arial" w:cs="Arial"/>
        </w:rPr>
        <w:t xml:space="preserve"> že je využitá táto služba</w:t>
      </w:r>
      <w:r w:rsidR="00910E24">
        <w:rPr>
          <w:rFonts w:ascii="Arial" w:hAnsi="Arial" w:cs="Arial"/>
        </w:rPr>
        <w:t xml:space="preserve">, je ukladané číslo A účastníka, B účastníka a dátum a čas kedy bola daná služba vyžitá. Informácie sú ukladané </w:t>
      </w:r>
      <w:r w:rsidR="0034753B">
        <w:rPr>
          <w:rFonts w:ascii="Arial" w:hAnsi="Arial" w:cs="Arial"/>
        </w:rPr>
        <w:t>na</w:t>
      </w:r>
      <w:r w:rsidR="00910E24">
        <w:rPr>
          <w:rFonts w:ascii="Arial" w:hAnsi="Arial" w:cs="Arial"/>
        </w:rPr>
        <w:t> zdrojovej a cieľovej ústredni</w:t>
      </w:r>
      <w:r w:rsidR="0034753B">
        <w:rPr>
          <w:rFonts w:ascii="Arial" w:hAnsi="Arial" w:cs="Arial"/>
        </w:rPr>
        <w:t xml:space="preserve"> pričom sa uchovávajú v registroch a nie sú prístupné ani jednému z účastníkov. </w:t>
      </w:r>
    </w:p>
    <w:p w:rsidR="0034753B" w:rsidRDefault="0034753B" w:rsidP="002D3964">
      <w:pPr>
        <w:ind w:left="60"/>
        <w:jc w:val="both"/>
        <w:rPr>
          <w:rFonts w:ascii="Arial" w:hAnsi="Arial" w:cs="Arial"/>
        </w:rPr>
      </w:pPr>
    </w:p>
    <w:p w:rsidR="0034753B" w:rsidRDefault="0034753B" w:rsidP="0034753B">
      <w:pPr>
        <w:ind w:left="60"/>
        <w:jc w:val="both"/>
        <w:rPr>
          <w:rFonts w:ascii="Arial" w:hAnsi="Arial" w:cs="Arial"/>
          <w:lang w:val="en-US"/>
        </w:rPr>
      </w:pPr>
      <w:r w:rsidRPr="0033386E">
        <w:rPr>
          <w:rFonts w:ascii="Arial" w:hAnsi="Arial" w:cs="Arial"/>
          <w:b/>
          <w:sz w:val="28"/>
          <w:szCs w:val="28"/>
        </w:rPr>
        <w:t xml:space="preserve">Identifikácia </w:t>
      </w:r>
      <w:r>
        <w:rPr>
          <w:rFonts w:ascii="Arial" w:hAnsi="Arial" w:cs="Arial"/>
          <w:b/>
          <w:sz w:val="28"/>
          <w:szCs w:val="28"/>
        </w:rPr>
        <w:t xml:space="preserve">čísla prichádzajúceho hovoru </w:t>
      </w:r>
      <w:r>
        <w:rPr>
          <w:rFonts w:ascii="Arial" w:hAnsi="Arial" w:cs="Arial"/>
          <w:b/>
          <w:sz w:val="28"/>
          <w:szCs w:val="28"/>
          <w:lang w:val="en-US"/>
        </w:rPr>
        <w:t>(CLIP)</w:t>
      </w:r>
    </w:p>
    <w:p w:rsidR="0034753B" w:rsidRDefault="0034753B" w:rsidP="0034753B">
      <w:pPr>
        <w:ind w:left="60"/>
        <w:jc w:val="both"/>
        <w:rPr>
          <w:rFonts w:ascii="Arial" w:hAnsi="Arial" w:cs="Arial"/>
          <w:lang w:val="en-US"/>
        </w:rPr>
      </w:pPr>
    </w:p>
    <w:p w:rsidR="0034753B" w:rsidRDefault="002A4F36" w:rsidP="0034753B">
      <w:pPr>
        <w:ind w:left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cs-CZ" w:eastAsia="cs-CZ"/>
        </w:rPr>
        <w:pict>
          <v:shape id="_x0000_s1050" type="#_x0000_t106" style="position:absolute;left:0;text-align:left;margin-left:97.9pt;margin-top:9.8pt;width:228.75pt;height:141.75pt;z-index:251681792">
            <v:textbox>
              <w:txbxContent>
                <w:p w:rsidR="00DE768A" w:rsidRDefault="00DE768A"/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3" type="#_x0000_t109" style="position:absolute;left:0;text-align:left;margin-left:26.65pt;margin-top:39.05pt;width:52.5pt;height:25.5pt;z-index:251695104">
            <v:textbox>
              <w:txbxContent>
                <w:p w:rsidR="00A40B66" w:rsidRDefault="00A40B66">
                  <w:r>
                    <w:t xml:space="preserve">      </w:t>
                  </w:r>
                  <w: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4" type="#_x0000_t32" style="position:absolute;left:0;text-align:left;margin-left:79.15pt;margin-top:48.05pt;width:33pt;height:11.25pt;z-index:25169612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2" type="#_x0000_t109" style="position:absolute;left:0;text-align:left;margin-left:367.15pt;margin-top:48.05pt;width:52.5pt;height:44.25pt;z-index:251694080">
            <v:textbox>
              <w:txbxContent>
                <w:p w:rsidR="00A40B66" w:rsidRDefault="00A40B66"/>
                <w:p w:rsidR="00A40B66" w:rsidRDefault="00A40B66" w:rsidP="00A40B66">
                  <w:r>
                    <w:t xml:space="preserve">       </w:t>
                  </w:r>
                  <w: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1" type="#_x0000_t32" style="position:absolute;left:0;text-align:left;margin-left:169.15pt;margin-top:59.3pt;width:78pt;height:12.75pt;z-index:251693056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0" type="#_x0000_t32" style="position:absolute;left:0;text-align:left;margin-left:169.15pt;margin-top:72.05pt;width:78pt;height:34.5pt;flip:y;z-index:251692032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9" type="#_x0000_t32" style="position:absolute;left:0;text-align:left;margin-left:127.15pt;margin-top:119.3pt;width:14.25pt;height:14.25pt;flip:y;z-index:25169100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8" type="#_x0000_t109" style="position:absolute;left:0;text-align:left;margin-left:247.15pt;margin-top:48.05pt;width:54pt;height:47.25pt;z-index:251689984">
            <v:textbox>
              <w:txbxContent>
                <w:p w:rsidR="006545AC" w:rsidRDefault="006545AC">
                  <w:r>
                    <w:t xml:space="preserve">    </w:t>
                  </w:r>
                </w:p>
                <w:p w:rsidR="006545AC" w:rsidRDefault="006545AC">
                  <w:r>
                    <w:t xml:space="preserve">     S12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7" type="#_x0000_t109" style="position:absolute;left:0;text-align:left;margin-left:112.15pt;margin-top:48.05pt;width:57pt;height:24pt;z-index:251688960">
            <v:textbox>
              <w:txbxContent>
                <w:p w:rsidR="006545AC" w:rsidRDefault="006545AC" w:rsidP="006545AC">
                  <w:proofErr w:type="spellStart"/>
                  <w:r>
                    <w:t>exchange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6" type="#_x0000_t109" style="position:absolute;left:0;text-align:left;margin-left:112.15pt;margin-top:95.3pt;width:57pt;height:24pt;z-index:251687936">
            <v:textbox>
              <w:txbxContent>
                <w:p w:rsidR="006545AC" w:rsidRDefault="006545AC">
                  <w:proofErr w:type="spellStart"/>
                  <w:r>
                    <w:t>exchange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5" type="#_x0000_t32" style="position:absolute;left:0;text-align:left;margin-left:79.15pt;margin-top:182.3pt;width:24pt;height:0;z-index:251686912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4" type="#_x0000_t32" style="position:absolute;left:0;text-align:left;margin-left:79.15pt;margin-top:144.8pt;width:24pt;height:0;z-index:25168588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3" type="#_x0000_t109" style="position:absolute;left:0;text-align:left;margin-left:26.65pt;margin-top:171.05pt;width:52.5pt;height:23.25pt;z-index:251684864">
            <v:textbox>
              <w:txbxContent>
                <w:p w:rsidR="00DE768A" w:rsidRDefault="00DE768A">
                  <w:r>
                    <w:t xml:space="preserve">   ISDN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2" type="#_x0000_t109" style="position:absolute;left:0;text-align:left;margin-left:26.65pt;margin-top:133.55pt;width:52.5pt;height:23.25pt;z-index:251683840">
            <v:textbox>
              <w:txbxContent>
                <w:p w:rsidR="00DE768A" w:rsidRDefault="00DE768A">
                  <w:r>
                    <w:t xml:space="preserve">  </w:t>
                  </w:r>
                  <w:proofErr w:type="spellStart"/>
                  <w:r>
                    <w:t>Analog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51" type="#_x0000_t109" style="position:absolute;left:0;text-align:left;margin-left:103.15pt;margin-top:133.55pt;width:45.75pt;height:60.75pt;z-index:251682816">
            <v:textbox>
              <w:txbxContent>
                <w:p w:rsidR="00DE768A" w:rsidRDefault="00DE768A"/>
                <w:p w:rsidR="00DE768A" w:rsidRDefault="00DE768A">
                  <w:r>
                    <w:t xml:space="preserve">  ISDN</w:t>
                  </w:r>
                </w:p>
                <w:p w:rsidR="00DE768A" w:rsidRDefault="00DE768A">
                  <w:r>
                    <w:t xml:space="preserve"> PABX</w:t>
                  </w:r>
                </w:p>
              </w:txbxContent>
            </v:textbox>
          </v:shape>
        </w:pict>
      </w:r>
    </w:p>
    <w:p w:rsidR="00F30DAD" w:rsidRDefault="00F30DAD" w:rsidP="0034753B">
      <w:pPr>
        <w:ind w:left="60"/>
        <w:jc w:val="both"/>
        <w:rPr>
          <w:rFonts w:ascii="Arial" w:hAnsi="Arial" w:cs="Arial"/>
          <w:lang w:val="en-US"/>
        </w:rPr>
      </w:pPr>
    </w:p>
    <w:p w:rsidR="00F30DAD" w:rsidRDefault="00F30DAD" w:rsidP="0034753B">
      <w:pPr>
        <w:ind w:left="60"/>
        <w:jc w:val="both"/>
        <w:rPr>
          <w:rFonts w:ascii="Arial" w:hAnsi="Arial" w:cs="Arial"/>
          <w:lang w:val="en-US"/>
        </w:rPr>
      </w:pPr>
    </w:p>
    <w:p w:rsidR="00F30DAD" w:rsidRDefault="00F30DAD" w:rsidP="0034753B">
      <w:pPr>
        <w:ind w:left="60"/>
        <w:jc w:val="both"/>
        <w:rPr>
          <w:rFonts w:ascii="Arial" w:hAnsi="Arial" w:cs="Arial"/>
          <w:lang w:val="en-US"/>
        </w:rPr>
      </w:pPr>
    </w:p>
    <w:p w:rsidR="00F30DAD" w:rsidRDefault="00F30DAD" w:rsidP="0034753B">
      <w:pPr>
        <w:ind w:left="60"/>
        <w:jc w:val="both"/>
        <w:rPr>
          <w:rFonts w:ascii="Arial" w:hAnsi="Arial" w:cs="Arial"/>
          <w:lang w:val="en-US"/>
        </w:rPr>
      </w:pPr>
    </w:p>
    <w:p w:rsidR="00F30DAD" w:rsidRDefault="00F30DAD" w:rsidP="0034753B">
      <w:pPr>
        <w:ind w:left="60"/>
        <w:jc w:val="both"/>
        <w:rPr>
          <w:rFonts w:ascii="Arial" w:hAnsi="Arial" w:cs="Arial"/>
          <w:lang w:val="en-US"/>
        </w:rPr>
      </w:pPr>
    </w:p>
    <w:p w:rsidR="00F30DAD" w:rsidRDefault="002A4F36" w:rsidP="0034753B">
      <w:pPr>
        <w:ind w:left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cs-CZ" w:eastAsia="cs-CZ"/>
        </w:rPr>
        <w:pict>
          <v:shape id="_x0000_s1088" type="#_x0000_t32" style="position:absolute;left:0;text-align:left;margin-left:301.15pt;margin-top:3.05pt;width:66pt;height:0;z-index:251715584" o:connectortype="straight">
            <v:stroke endarrow="block"/>
          </v:shape>
        </w:pict>
      </w:r>
    </w:p>
    <w:p w:rsidR="00F30DAD" w:rsidRDefault="00A40B66" w:rsidP="0034753B">
      <w:pPr>
        <w:ind w:left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cs-CZ" w:eastAsia="cs-CZ"/>
        </w:rPr>
        <w:pict>
          <v:shape id="_x0000_s1121" type="#_x0000_t32" style="position:absolute;left:0;text-align:left;margin-left:141.4pt;margin-top:.75pt;width:105.75pt;height:0;flip:x;z-index:251745280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20" type="#_x0000_t32" style="position:absolute;left:0;text-align:left;margin-left:301.15pt;margin-top:.75pt;width:15.75pt;height:0;z-index:251744256" o:connectortype="straight">
            <v:stroke endarrow="block"/>
          </v:shape>
        </w:pict>
      </w:r>
    </w:p>
    <w:p w:rsidR="00F30DAD" w:rsidRDefault="00F30DAD" w:rsidP="0034753B">
      <w:pPr>
        <w:ind w:left="60"/>
        <w:jc w:val="both"/>
        <w:rPr>
          <w:rFonts w:ascii="Arial" w:hAnsi="Arial" w:cs="Arial"/>
          <w:lang w:val="en-US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Default="00BD2639" w:rsidP="0034753B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Pomocou tejto služby môže účastník zistiť telefónne číslo volajúceho ešte pred zdvihnutím telefónu. </w:t>
      </w:r>
      <w:r w:rsidR="000543E7" w:rsidRPr="0061046B">
        <w:rPr>
          <w:rFonts w:ascii="Arial" w:hAnsi="Arial" w:cs="Arial"/>
        </w:rPr>
        <w:t>Táto služba ja v základnom nastavení dostupná pre 20 %</w:t>
      </w:r>
      <w:r w:rsidR="0061046B" w:rsidRPr="0061046B">
        <w:rPr>
          <w:rFonts w:ascii="Arial" w:hAnsi="Arial" w:cs="Arial"/>
        </w:rPr>
        <w:t xml:space="preserve"> </w:t>
      </w:r>
      <w:r w:rsidR="0061046B">
        <w:rPr>
          <w:rFonts w:ascii="Arial" w:hAnsi="Arial" w:cs="Arial"/>
        </w:rPr>
        <w:t>analó</w:t>
      </w:r>
      <w:r w:rsidR="0061046B" w:rsidRPr="0061046B">
        <w:rPr>
          <w:rFonts w:ascii="Arial" w:hAnsi="Arial" w:cs="Arial"/>
        </w:rPr>
        <w:t>gových účastníkov pripojených k ústredni a môže byť využívaná 5 %</w:t>
      </w:r>
      <w:r w:rsidR="0061046B">
        <w:rPr>
          <w:rFonts w:ascii="Arial" w:hAnsi="Arial" w:cs="Arial"/>
        </w:rPr>
        <w:t xml:space="preserve"> autoritatí</w:t>
      </w:r>
      <w:r w:rsidR="0061046B" w:rsidRPr="0061046B">
        <w:rPr>
          <w:rFonts w:ascii="Arial" w:hAnsi="Arial" w:cs="Arial"/>
        </w:rPr>
        <w:t>vnych účastníkov.</w:t>
      </w:r>
      <w:r w:rsidR="0061046B">
        <w:rPr>
          <w:rFonts w:ascii="Arial" w:hAnsi="Arial" w:cs="Arial"/>
        </w:rPr>
        <w:t xml:space="preserve"> Na to aby B účastník mohol túto službu využívať, musí mat terminál ktorý </w:t>
      </w:r>
      <w:proofErr w:type="spellStart"/>
      <w:r w:rsidR="0061046B">
        <w:rPr>
          <w:rFonts w:ascii="Arial" w:hAnsi="Arial" w:cs="Arial"/>
        </w:rPr>
        <w:t>ktorý</w:t>
      </w:r>
      <w:proofErr w:type="spellEnd"/>
      <w:r w:rsidR="0061046B">
        <w:rPr>
          <w:rFonts w:ascii="Arial" w:hAnsi="Arial" w:cs="Arial"/>
        </w:rPr>
        <w:t xml:space="preserve"> podporuje zobrazenie čísla. </w:t>
      </w:r>
      <w:r w:rsidR="009730B2">
        <w:rPr>
          <w:rFonts w:ascii="Arial" w:hAnsi="Arial" w:cs="Arial"/>
        </w:rPr>
        <w:t xml:space="preserve">Aj napriek faktu, že terminál nepodporuje službu CLIP, informácia o čísle volaného je vždy prenášaná autorizovanému účastníkovi aj napriek tomu. </w:t>
      </w:r>
    </w:p>
    <w:p w:rsidR="00F3752D" w:rsidRDefault="00F3752D" w:rsidP="0034753B">
      <w:pPr>
        <w:ind w:left="60"/>
        <w:jc w:val="both"/>
        <w:rPr>
          <w:rFonts w:ascii="Arial" w:hAnsi="Arial" w:cs="Arial"/>
        </w:rPr>
      </w:pPr>
    </w:p>
    <w:p w:rsidR="00F3752D" w:rsidRPr="00F3752D" w:rsidRDefault="00F3752D" w:rsidP="0034753B">
      <w:pPr>
        <w:ind w:left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Ak je to možné sú prenášané aj dodatočné informácie prostredníctvom CLIP na analógovom prístupe</w:t>
      </w:r>
      <w:r>
        <w:rPr>
          <w:rFonts w:ascii="Arial" w:hAnsi="Arial" w:cs="Arial"/>
          <w:lang w:val="en-US"/>
        </w:rPr>
        <w:t>:</w:t>
      </w:r>
    </w:p>
    <w:p w:rsidR="00F30DAD" w:rsidRPr="0061046B" w:rsidRDefault="00F30DAD" w:rsidP="0034753B">
      <w:pPr>
        <w:ind w:left="60"/>
        <w:jc w:val="both"/>
        <w:rPr>
          <w:rFonts w:ascii="Arial" w:hAnsi="Arial" w:cs="Arial"/>
        </w:rPr>
      </w:pPr>
    </w:p>
    <w:p w:rsidR="00F30DAD" w:rsidRDefault="00F3752D" w:rsidP="00F3752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Či ide o presmerovanie</w:t>
      </w:r>
    </w:p>
    <w:p w:rsidR="00F3752D" w:rsidRDefault="00F3752D" w:rsidP="00F3752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Či ide o volanie prostredníctvom služby CCBS</w:t>
      </w:r>
    </w:p>
    <w:p w:rsidR="00F3752D" w:rsidRPr="00BD2639" w:rsidRDefault="00F3752D" w:rsidP="00F3752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a čas</w:t>
      </w:r>
    </w:p>
    <w:p w:rsidR="00392E04" w:rsidRDefault="00392E04" w:rsidP="00392E0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Zakázanie zobrazenia čísla volanému </w:t>
      </w:r>
      <w:r>
        <w:rPr>
          <w:rFonts w:ascii="Arial" w:hAnsi="Arial" w:cs="Arial"/>
          <w:b/>
          <w:sz w:val="28"/>
          <w:szCs w:val="28"/>
          <w:lang w:val="en-US"/>
        </w:rPr>
        <w:t>(CLIR)</w:t>
      </w:r>
    </w:p>
    <w:p w:rsidR="00392E04" w:rsidRDefault="00392E04" w:rsidP="00392E04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92E04" w:rsidRDefault="002A4F36" w:rsidP="00392E0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cs-CZ" w:eastAsia="cs-CZ"/>
        </w:rPr>
        <w:pict>
          <v:shape id="_x0000_s1072" type="#_x0000_t32" style="position:absolute;left:0;text-align:left;margin-left:253.9pt;margin-top:51.7pt;width:101.25pt;height:0;flip:x;z-index:251703296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71" type="#_x0000_t32" style="position:absolute;left:0;text-align:left;margin-left:253.9pt;margin-top:37.45pt;width:101.25pt;height:0;z-index:251702272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70" type="#_x0000_t32" style="position:absolute;left:0;text-align:left;margin-left:94.9pt;margin-top:51.7pt;width:107.25pt;height:0;flip:x;z-index:25170124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9" type="#_x0000_t32" style="position:absolute;left:0;text-align:left;margin-left:94.9pt;margin-top:37.45pt;width:107.25pt;height:0;z-index:251700224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8" type="#_x0000_t106" style="position:absolute;left:0;text-align:left;margin-left:141.4pt;margin-top:1.45pt;width:180pt;height:91.5pt;z-index:251699200">
            <v:textbox>
              <w:txbxContent>
                <w:p w:rsidR="00392E04" w:rsidRDefault="00392E04" w:rsidP="00392E04"/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7" type="#_x0000_t120" style="position:absolute;left:0;text-align:left;margin-left:365.65pt;margin-top:29.95pt;width:27.75pt;height:27.75pt;z-index:251698176">
            <v:textbox>
              <w:txbxContent>
                <w:p w:rsidR="00392E04" w:rsidRPr="0033386E" w:rsidRDefault="00392E04" w:rsidP="00392E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66" type="#_x0000_t120" style="position:absolute;left:0;text-align:left;margin-left:61.15pt;margin-top:29.95pt;width:27.75pt;height:27.75pt;z-index:251697152">
            <v:textbox>
              <w:txbxContent>
                <w:p w:rsidR="00392E04" w:rsidRPr="0033386E" w:rsidRDefault="00392E04" w:rsidP="00392E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34753B" w:rsidRPr="0061046B" w:rsidRDefault="002A4F36" w:rsidP="002D3964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075" type="#_x0000_t109" style="position:absolute;left:0;text-align:left;margin-left:202.15pt;margin-top:10.1pt;width:51.75pt;height:48pt;z-index:251704320">
            <v:textbox>
              <w:txbxContent>
                <w:p w:rsidR="00392E04" w:rsidRDefault="00392E04" w:rsidP="00392E04">
                  <w:pPr>
                    <w:rPr>
                      <w:lang w:val="en-US"/>
                    </w:rPr>
                  </w:pPr>
                </w:p>
                <w:p w:rsidR="00392E04" w:rsidRDefault="00392E04" w:rsidP="00392E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S12</w:t>
                  </w:r>
                </w:p>
                <w:p w:rsidR="00392E04" w:rsidRPr="0033386E" w:rsidRDefault="00392E04" w:rsidP="00392E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A1000</w:t>
                  </w:r>
                </w:p>
              </w:txbxContent>
            </v:textbox>
          </v:shape>
        </w:pict>
      </w:r>
    </w:p>
    <w:p w:rsidR="0033386E" w:rsidRPr="0061046B" w:rsidRDefault="0033386E" w:rsidP="002D3964">
      <w:pPr>
        <w:ind w:left="60"/>
        <w:jc w:val="both"/>
        <w:rPr>
          <w:rFonts w:ascii="Arial" w:hAnsi="Arial" w:cs="Arial"/>
        </w:rPr>
      </w:pPr>
    </w:p>
    <w:p w:rsidR="0033386E" w:rsidRPr="0061046B" w:rsidRDefault="0033386E" w:rsidP="002D3964">
      <w:pPr>
        <w:ind w:left="60"/>
        <w:jc w:val="both"/>
        <w:rPr>
          <w:rFonts w:ascii="Arial" w:hAnsi="Arial" w:cs="Arial"/>
        </w:rPr>
      </w:pPr>
    </w:p>
    <w:p w:rsidR="0033386E" w:rsidRDefault="0033386E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392E04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392E04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392E04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392E04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392E04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392E04" w:rsidP="002D3964">
      <w:pPr>
        <w:ind w:left="60"/>
        <w:jc w:val="both"/>
        <w:rPr>
          <w:rFonts w:ascii="Arial" w:hAnsi="Arial" w:cs="Arial"/>
          <w:lang w:val="en-US"/>
        </w:rPr>
      </w:pPr>
    </w:p>
    <w:p w:rsidR="00392E04" w:rsidRDefault="00130A87" w:rsidP="002D3964">
      <w:pPr>
        <w:ind w:left="6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Poznáme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druhy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tejto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služby</w:t>
      </w:r>
      <w:proofErr w:type="spellEnd"/>
      <w:r>
        <w:rPr>
          <w:rFonts w:ascii="Arial" w:hAnsi="Arial" w:cs="Arial"/>
          <w:lang w:val="en-US"/>
        </w:rPr>
        <w:t>:</w:t>
      </w:r>
    </w:p>
    <w:p w:rsidR="00130A87" w:rsidRDefault="00130A87" w:rsidP="002D3964">
      <w:pPr>
        <w:ind w:left="60"/>
        <w:jc w:val="both"/>
        <w:rPr>
          <w:rFonts w:ascii="Arial" w:hAnsi="Arial" w:cs="Arial"/>
          <w:lang w:val="en-US"/>
        </w:rPr>
      </w:pPr>
    </w:p>
    <w:p w:rsidR="00130A87" w:rsidRPr="00130A87" w:rsidRDefault="00130A87" w:rsidP="00130A8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Slu</w:t>
      </w:r>
      <w:proofErr w:type="spellEnd"/>
      <w:r>
        <w:rPr>
          <w:rFonts w:ascii="Arial" w:hAnsi="Arial" w:cs="Arial"/>
          <w:lang w:val="cs-CZ"/>
        </w:rPr>
        <w:t xml:space="preserve">ž trvale </w:t>
      </w:r>
      <w:proofErr w:type="spellStart"/>
      <w:r>
        <w:rPr>
          <w:rFonts w:ascii="Arial" w:hAnsi="Arial" w:cs="Arial"/>
          <w:lang w:val="cs-CZ"/>
        </w:rPr>
        <w:t>aktívnu</w:t>
      </w:r>
      <w:proofErr w:type="spellEnd"/>
    </w:p>
    <w:p w:rsidR="00130A87" w:rsidRPr="00130A87" w:rsidRDefault="00130A87" w:rsidP="00130A87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cs-CZ"/>
        </w:rPr>
        <w:t xml:space="preserve">Službu </w:t>
      </w:r>
      <w:proofErr w:type="spellStart"/>
      <w:r>
        <w:rPr>
          <w:rFonts w:ascii="Arial" w:hAnsi="Arial" w:cs="Arial"/>
          <w:lang w:val="cs-CZ"/>
        </w:rPr>
        <w:t>aktivovanú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podla</w:t>
      </w:r>
      <w:proofErr w:type="spellEnd"/>
      <w:r>
        <w:rPr>
          <w:rFonts w:ascii="Arial" w:hAnsi="Arial" w:cs="Arial"/>
          <w:lang w:val="cs-CZ"/>
        </w:rPr>
        <w:t xml:space="preserve"> uvedeného postupu</w:t>
      </w:r>
    </w:p>
    <w:p w:rsidR="00130A87" w:rsidRDefault="000F1219" w:rsidP="00130A8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Zdvihnuť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slúchadlo</w:t>
      </w:r>
      <w:proofErr w:type="spellEnd"/>
    </w:p>
    <w:p w:rsidR="000F1219" w:rsidRDefault="000F1219" w:rsidP="00130A8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Počkať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oznamovací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tón</w:t>
      </w:r>
      <w:proofErr w:type="spellEnd"/>
    </w:p>
    <w:p w:rsidR="000F1219" w:rsidRDefault="000F1219" w:rsidP="00130A8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Postupním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stláčaní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tlačidiel</w:t>
      </w:r>
      <w:proofErr w:type="spellEnd"/>
      <w:r>
        <w:rPr>
          <w:rFonts w:ascii="Arial" w:hAnsi="Arial" w:cs="Arial"/>
          <w:lang w:val="en-US"/>
        </w:rPr>
        <w:t xml:space="preserve"> *31#</w:t>
      </w:r>
    </w:p>
    <w:p w:rsidR="000F1219" w:rsidRPr="000F1219" w:rsidRDefault="000F1219" w:rsidP="00130A8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Zadan</w:t>
      </w:r>
      <w:r>
        <w:rPr>
          <w:rFonts w:ascii="Arial" w:hAnsi="Arial" w:cs="Arial"/>
          <w:lang w:val="cs-CZ"/>
        </w:rPr>
        <w:t>ím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cieľového</w:t>
      </w:r>
      <w:proofErr w:type="spellEnd"/>
      <w:r>
        <w:rPr>
          <w:rFonts w:ascii="Arial" w:hAnsi="Arial" w:cs="Arial"/>
          <w:lang w:val="cs-CZ"/>
        </w:rPr>
        <w:t xml:space="preserve"> kódu</w:t>
      </w:r>
    </w:p>
    <w:p w:rsidR="000F1219" w:rsidRDefault="000F1219" w:rsidP="000F1219">
      <w:pPr>
        <w:jc w:val="both"/>
        <w:rPr>
          <w:rFonts w:ascii="Arial" w:hAnsi="Arial" w:cs="Arial"/>
          <w:lang w:val="en-US"/>
        </w:rPr>
      </w:pPr>
    </w:p>
    <w:p w:rsidR="000F1219" w:rsidRDefault="000F1219" w:rsidP="000F12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 xml:space="preserve">Je </w:t>
      </w:r>
      <w:proofErr w:type="spellStart"/>
      <w:r>
        <w:rPr>
          <w:rFonts w:ascii="Arial" w:hAnsi="Arial" w:cs="Arial"/>
          <w:lang w:val="en-US"/>
        </w:rPr>
        <w:t>nutné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pripomenúť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že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číslo</w:t>
      </w:r>
      <w:proofErr w:type="spellEnd"/>
      <w:r>
        <w:rPr>
          <w:rFonts w:ascii="Arial" w:hAnsi="Arial" w:cs="Arial"/>
          <w:lang w:val="en-US"/>
        </w:rPr>
        <w:t xml:space="preserve"> m</w:t>
      </w:r>
      <w:proofErr w:type="spellStart"/>
      <w:r>
        <w:rPr>
          <w:rFonts w:ascii="Arial" w:hAnsi="Arial" w:cs="Arial"/>
        </w:rPr>
        <w:t>ôže</w:t>
      </w:r>
      <w:proofErr w:type="spellEnd"/>
      <w:r>
        <w:rPr>
          <w:rFonts w:ascii="Arial" w:hAnsi="Arial" w:cs="Arial"/>
        </w:rPr>
        <w:t xml:space="preserve"> byť zobrazené polícii aj napriek aktivácií služby CLIR.</w:t>
      </w:r>
      <w:proofErr w:type="gramEnd"/>
    </w:p>
    <w:p w:rsidR="00083CE4" w:rsidRDefault="00083CE4" w:rsidP="000F1219">
      <w:pPr>
        <w:jc w:val="both"/>
        <w:rPr>
          <w:rFonts w:ascii="Arial" w:hAnsi="Arial" w:cs="Arial"/>
        </w:rPr>
      </w:pPr>
    </w:p>
    <w:p w:rsidR="00083CE4" w:rsidRDefault="00083CE4" w:rsidP="00083CE4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Zobrazenie čísla spojeného </w:t>
      </w:r>
      <w:proofErr w:type="spellStart"/>
      <w:r>
        <w:rPr>
          <w:rFonts w:ascii="Arial" w:hAnsi="Arial" w:cs="Arial"/>
          <w:b/>
          <w:sz w:val="28"/>
          <w:szCs w:val="28"/>
        </w:rPr>
        <w:t>účastn</w:t>
      </w:r>
      <w:r>
        <w:rPr>
          <w:rFonts w:ascii="Arial" w:hAnsi="Arial" w:cs="Arial"/>
          <w:b/>
          <w:sz w:val="28"/>
          <w:szCs w:val="28"/>
          <w:lang w:val="cs-CZ"/>
        </w:rPr>
        <w:t>íka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(COLP)</w:t>
      </w:r>
    </w:p>
    <w:p w:rsidR="00083CE4" w:rsidRDefault="002A4F36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_x0000_s1095" style="position:absolute;left:0;text-align:left;margin-left:390.4pt;margin-top:9.8pt;width:75.75pt;height:24.75pt;z-index:251720704" strokecolor="white [3212]">
            <v:textbox>
              <w:txbxContent>
                <w:p w:rsidR="006E0EE1" w:rsidRPr="006E0EE1" w:rsidRDefault="006E0EE1">
                  <w:pPr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 w:rsidRPr="006E0EE1">
                    <w:rPr>
                      <w:sz w:val="16"/>
                      <w:szCs w:val="16"/>
                      <w:lang w:val="cs-CZ"/>
                    </w:rPr>
                    <w:t>Presmerovanie</w:t>
                  </w:r>
                  <w:proofErr w:type="spellEnd"/>
                  <w:r w:rsidRPr="006E0EE1">
                    <w:rPr>
                      <w:sz w:val="16"/>
                      <w:szCs w:val="16"/>
                      <w:lang w:val="cs-CZ"/>
                    </w:rPr>
                    <w:t xml:space="preserve"> hovoru</w:t>
                  </w:r>
                </w:p>
              </w:txbxContent>
            </v:textbox>
          </v:rect>
        </w:pict>
      </w:r>
    </w:p>
    <w:p w:rsidR="00C63556" w:rsidRDefault="002A4F36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094" style="position:absolute;left:0;text-align:left;margin-left:338.65pt;margin-top:9.3pt;width:60pt;height:28.5pt;z-index:251719680" coordsize="1200,570" path="m,570c207,285,415,,615,v200,,473,425,585,570e" filled="f">
            <v:path arrowok="t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85" type="#_x0000_t120" style="position:absolute;left:0;text-align:left;margin-left:390.4pt;margin-top:37.8pt;width:27.75pt;height:27.75pt;z-index:251713536">
            <v:textbox>
              <w:txbxContent>
                <w:p w:rsidR="00083CE4" w:rsidRPr="00083CE4" w:rsidRDefault="00083CE4" w:rsidP="00083CE4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79" type="#_x0000_t106" style="position:absolute;left:0;text-align:left;margin-left:100.9pt;margin-top:9.3pt;width:180pt;height:91.5pt;z-index:251707392">
            <v:textbox>
              <w:txbxContent>
                <w:p w:rsidR="00083CE4" w:rsidRDefault="00083CE4" w:rsidP="00083CE4"/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78" type="#_x0000_t120" style="position:absolute;left:0;text-align:left;margin-left:325.15pt;margin-top:37.8pt;width:27.75pt;height:27.75pt;z-index:251706368">
            <v:textbox>
              <w:txbxContent>
                <w:p w:rsidR="00083CE4" w:rsidRPr="0033386E" w:rsidRDefault="00083CE4" w:rsidP="00083C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77" type="#_x0000_t120" style="position:absolute;left:0;text-align:left;margin-left:20.65pt;margin-top:37.8pt;width:27.75pt;height:27.75pt;z-index:251705344">
            <v:textbox>
              <w:txbxContent>
                <w:p w:rsidR="00083CE4" w:rsidRPr="0033386E" w:rsidRDefault="00083CE4" w:rsidP="00083C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084" type="#_x0000_t109" style="position:absolute;left:0;text-align:left;margin-left:161.65pt;margin-top:29.45pt;width:51.75pt;height:48pt;z-index:251712512">
            <v:textbox>
              <w:txbxContent>
                <w:p w:rsidR="00083CE4" w:rsidRDefault="00083CE4" w:rsidP="00083CE4">
                  <w:pPr>
                    <w:rPr>
                      <w:lang w:val="en-US"/>
                    </w:rPr>
                  </w:pPr>
                </w:p>
                <w:p w:rsidR="00083CE4" w:rsidRDefault="00083CE4" w:rsidP="00083C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S12</w:t>
                  </w:r>
                </w:p>
                <w:p w:rsidR="00083CE4" w:rsidRPr="0033386E" w:rsidRDefault="00083CE4" w:rsidP="00083C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A1000</w:t>
                  </w:r>
                </w:p>
              </w:txbxContent>
            </v:textbox>
          </v:shape>
        </w:pict>
      </w:r>
    </w:p>
    <w:p w:rsidR="00C63556" w:rsidRDefault="00C63556" w:rsidP="000F1219">
      <w:pPr>
        <w:jc w:val="both"/>
        <w:rPr>
          <w:rFonts w:ascii="Arial" w:hAnsi="Arial" w:cs="Arial"/>
        </w:rPr>
      </w:pPr>
    </w:p>
    <w:p w:rsidR="00C63556" w:rsidRDefault="002C0210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100" type="#_x0000_t32" style="position:absolute;left:0;text-align:left;margin-left:398.65pt;margin-top:10.55pt;width:0;height:4.25pt;flip:y;z-index:251723776" o:connectortype="straight"/>
        </w:pict>
      </w:r>
    </w:p>
    <w:p w:rsidR="00C63556" w:rsidRDefault="000C1B17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118" type="#_x0000_t32" style="position:absolute;left:0;text-align:left;margin-left:127.9pt;margin-top:8.05pt;width:33.75pt;height:0;flip:x;z-index:251742208" o:connectortype="straight">
            <v:stroke endarrow="block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19" type="#_x0000_t32" style="position:absolute;left:0;text-align:left;margin-left:213.4pt;margin-top:8.05pt;width:21pt;height:0;z-index:251743232" o:connectortype="straight"/>
        </w:pict>
      </w:r>
      <w:r w:rsidR="002C0210">
        <w:rPr>
          <w:rFonts w:ascii="Arial" w:hAnsi="Arial" w:cs="Arial"/>
          <w:noProof/>
          <w:lang w:val="cs-CZ" w:eastAsia="cs-CZ"/>
        </w:rPr>
        <w:pict>
          <v:shape id="_x0000_s1098" type="#_x0000_t32" style="position:absolute;left:0;text-align:left;margin-left:393.4pt;margin-top:3.3pt;width:5.25pt;height:0;flip:x;z-index:251722752" o:connectortype="straight"/>
        </w:pict>
      </w:r>
    </w:p>
    <w:p w:rsidR="00C63556" w:rsidRDefault="002A4F36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091" type="#_x0000_t32" style="position:absolute;left:0;text-align:left;margin-left:352.9pt;margin-top:6.8pt;width:37.5pt;height:0;z-index:251718656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090" type="#_x0000_t32" style="position:absolute;left:0;text-align:left;margin-left:213.4pt;margin-top:6.8pt;width:111.75pt;height:0;z-index:251717632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089" type="#_x0000_t32" style="position:absolute;left:0;text-align:left;margin-left:48.4pt;margin-top:6.8pt;width:113.25pt;height:0;z-index:251716608" o:connectortype="straight"/>
        </w:pict>
      </w:r>
    </w:p>
    <w:p w:rsidR="00C63556" w:rsidRDefault="002C0210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097" type="#_x0000_t32" style="position:absolute;left:0;text-align:left;margin-left:213.4pt;margin-top:.05pt;width:111.75pt;height:0;z-index:251721728" o:connectortype="straight"/>
        </w:pict>
      </w:r>
    </w:p>
    <w:p w:rsidR="00C63556" w:rsidRDefault="00C63556" w:rsidP="000F1219">
      <w:pPr>
        <w:jc w:val="both"/>
        <w:rPr>
          <w:rFonts w:ascii="Arial" w:hAnsi="Arial" w:cs="Arial"/>
        </w:rPr>
      </w:pPr>
    </w:p>
    <w:p w:rsidR="00C63556" w:rsidRDefault="00C63556" w:rsidP="000F1219">
      <w:pPr>
        <w:jc w:val="both"/>
        <w:rPr>
          <w:rFonts w:ascii="Arial" w:hAnsi="Arial" w:cs="Arial"/>
        </w:rPr>
      </w:pPr>
    </w:p>
    <w:p w:rsidR="00C63556" w:rsidRDefault="00C63556" w:rsidP="000F1219">
      <w:pPr>
        <w:jc w:val="both"/>
        <w:rPr>
          <w:rFonts w:ascii="Arial" w:hAnsi="Arial" w:cs="Arial"/>
        </w:rPr>
      </w:pPr>
    </w:p>
    <w:p w:rsidR="00C63556" w:rsidRPr="00C63556" w:rsidRDefault="00C63556" w:rsidP="000F1219">
      <w:pPr>
        <w:jc w:val="both"/>
        <w:rPr>
          <w:rFonts w:ascii="Arial" w:hAnsi="Arial" w:cs="Arial"/>
        </w:rPr>
      </w:pPr>
    </w:p>
    <w:p w:rsidR="00C63556" w:rsidRPr="00C63556" w:rsidRDefault="00C63556" w:rsidP="000F1219">
      <w:pPr>
        <w:jc w:val="both"/>
        <w:rPr>
          <w:rFonts w:ascii="Arial" w:hAnsi="Arial" w:cs="Arial"/>
        </w:rPr>
      </w:pPr>
    </w:p>
    <w:p w:rsidR="00C63556" w:rsidRPr="00C63556" w:rsidRDefault="00C63556" w:rsidP="000F1219">
      <w:pPr>
        <w:jc w:val="both"/>
        <w:rPr>
          <w:rFonts w:ascii="Arial" w:hAnsi="Arial" w:cs="Arial"/>
        </w:rPr>
      </w:pPr>
    </w:p>
    <w:p w:rsidR="00C63556" w:rsidRPr="002C4F25" w:rsidRDefault="00C63556" w:rsidP="000F1219">
      <w:pPr>
        <w:jc w:val="both"/>
        <w:rPr>
          <w:rFonts w:ascii="Arial" w:hAnsi="Arial" w:cs="Arial"/>
        </w:rPr>
      </w:pPr>
      <w:r w:rsidRPr="002C4F25">
        <w:rPr>
          <w:rFonts w:ascii="Arial" w:hAnsi="Arial" w:cs="Arial"/>
        </w:rPr>
        <w:t xml:space="preserve">Je to služba ktorá prenáša čísla </w:t>
      </w:r>
      <w:proofErr w:type="spellStart"/>
      <w:r w:rsidRPr="002C4F25">
        <w:rPr>
          <w:rFonts w:ascii="Arial" w:hAnsi="Arial" w:cs="Arial"/>
        </w:rPr>
        <w:t>B-účastníka</w:t>
      </w:r>
      <w:proofErr w:type="spellEnd"/>
      <w:r w:rsidRPr="002C4F25">
        <w:rPr>
          <w:rFonts w:ascii="Arial" w:hAnsi="Arial" w:cs="Arial"/>
        </w:rPr>
        <w:t xml:space="preserve"> alebo </w:t>
      </w:r>
      <w:proofErr w:type="spellStart"/>
      <w:r w:rsidRPr="002C4F25">
        <w:rPr>
          <w:rFonts w:ascii="Arial" w:hAnsi="Arial" w:cs="Arial"/>
        </w:rPr>
        <w:t>C-účastníka</w:t>
      </w:r>
      <w:proofErr w:type="spellEnd"/>
      <w:r w:rsidRPr="002C4F25">
        <w:rPr>
          <w:rFonts w:ascii="Arial" w:hAnsi="Arial" w:cs="Arial"/>
        </w:rPr>
        <w:t xml:space="preserve"> po prihlásení sa k </w:t>
      </w:r>
      <w:proofErr w:type="spellStart"/>
      <w:r w:rsidRPr="002C4F25">
        <w:rPr>
          <w:rFonts w:ascii="Arial" w:hAnsi="Arial" w:cs="Arial"/>
        </w:rPr>
        <w:t>A-účastníkovi</w:t>
      </w:r>
      <w:proofErr w:type="spellEnd"/>
      <w:r w:rsidRPr="002C4F25">
        <w:rPr>
          <w:rFonts w:ascii="Arial" w:hAnsi="Arial" w:cs="Arial"/>
        </w:rPr>
        <w:t xml:space="preserve">. </w:t>
      </w:r>
      <w:proofErr w:type="spellStart"/>
      <w:r w:rsidRPr="002C4F25">
        <w:rPr>
          <w:rFonts w:ascii="Arial" w:hAnsi="Arial" w:cs="Arial"/>
        </w:rPr>
        <w:t>Subadresa</w:t>
      </w:r>
      <w:proofErr w:type="spellEnd"/>
      <w:r w:rsidRPr="002C4F25">
        <w:rPr>
          <w:rFonts w:ascii="Arial" w:hAnsi="Arial" w:cs="Arial"/>
        </w:rPr>
        <w:t xml:space="preserve"> ktorá bola vytvorená na strane B a </w:t>
      </w:r>
      <w:proofErr w:type="spellStart"/>
      <w:r w:rsidRPr="002C4F25">
        <w:rPr>
          <w:rFonts w:ascii="Arial" w:hAnsi="Arial" w:cs="Arial"/>
        </w:rPr>
        <w:t>C-účastníka</w:t>
      </w:r>
      <w:proofErr w:type="spellEnd"/>
      <w:r w:rsidRPr="002C4F25">
        <w:rPr>
          <w:rFonts w:ascii="Arial" w:hAnsi="Arial" w:cs="Arial"/>
        </w:rPr>
        <w:t xml:space="preserve"> je prenášaná spolu s ISDN číslom. </w:t>
      </w:r>
    </w:p>
    <w:p w:rsidR="00C63556" w:rsidRPr="002C4F25" w:rsidRDefault="00C63556" w:rsidP="000F1219">
      <w:pPr>
        <w:jc w:val="both"/>
        <w:rPr>
          <w:rFonts w:ascii="Arial" w:hAnsi="Arial" w:cs="Arial"/>
        </w:rPr>
      </w:pPr>
    </w:p>
    <w:p w:rsidR="00C63556" w:rsidRPr="002C4F25" w:rsidRDefault="00FF49F1" w:rsidP="000F1219">
      <w:pPr>
        <w:jc w:val="both"/>
        <w:rPr>
          <w:rFonts w:ascii="Arial" w:hAnsi="Arial" w:cs="Arial"/>
        </w:rPr>
      </w:pPr>
      <w:r w:rsidRPr="002C4F25">
        <w:rPr>
          <w:rFonts w:ascii="Arial" w:hAnsi="Arial" w:cs="Arial"/>
        </w:rPr>
        <w:t xml:space="preserve">Táto doplnková služba je aktivovaná resp. deaktivovaná účastníkom. Formát čísla ktorý je prenášaný </w:t>
      </w:r>
      <w:proofErr w:type="spellStart"/>
      <w:r w:rsidRPr="002C4F25">
        <w:rPr>
          <w:rFonts w:ascii="Arial" w:hAnsi="Arial" w:cs="Arial"/>
        </w:rPr>
        <w:t>účastníkovy</w:t>
      </w:r>
      <w:proofErr w:type="spellEnd"/>
      <w:r w:rsidRPr="002C4F25">
        <w:rPr>
          <w:rFonts w:ascii="Arial" w:hAnsi="Arial" w:cs="Arial"/>
        </w:rPr>
        <w:t xml:space="preserve"> A je závislý od druhu siete do ktorej sa pripojil. </w:t>
      </w:r>
      <w:r w:rsidR="006E0EE1" w:rsidRPr="002C4F25">
        <w:rPr>
          <w:rFonts w:ascii="Arial" w:hAnsi="Arial" w:cs="Arial"/>
        </w:rPr>
        <w:t>Pripojené číslo vyslané B alebo C účastníkom je kontrolované (ak došlo ku chybe prípadne opravené)</w:t>
      </w:r>
      <w:r w:rsidR="002C4F25">
        <w:rPr>
          <w:rFonts w:ascii="Arial" w:hAnsi="Arial" w:cs="Arial"/>
        </w:rPr>
        <w:t xml:space="preserve"> </w:t>
      </w:r>
      <w:proofErr w:type="spellStart"/>
      <w:r w:rsidR="002C4F25">
        <w:rPr>
          <w:rFonts w:ascii="Arial" w:hAnsi="Arial" w:cs="Arial"/>
        </w:rPr>
        <w:t>kvo</w:t>
      </w:r>
      <w:r w:rsidR="006E0EE1" w:rsidRPr="002C4F25">
        <w:rPr>
          <w:rFonts w:ascii="Arial" w:hAnsi="Arial" w:cs="Arial"/>
        </w:rPr>
        <w:t>ly</w:t>
      </w:r>
      <w:proofErr w:type="spellEnd"/>
      <w:r w:rsidR="006E0EE1" w:rsidRPr="002C4F25">
        <w:rPr>
          <w:rFonts w:ascii="Arial" w:hAnsi="Arial" w:cs="Arial"/>
        </w:rPr>
        <w:t xml:space="preserve"> správnosti užívateľského čísla a čísla účastníkov. </w:t>
      </w:r>
      <w:r w:rsidR="00F426A6" w:rsidRPr="002C4F25">
        <w:rPr>
          <w:rFonts w:ascii="Arial" w:hAnsi="Arial" w:cs="Arial"/>
        </w:rPr>
        <w:t xml:space="preserve">Štandardne nastavené číslo je vložené do informačnej jednotky, ak do siete nebolo vyslané žiadne číslo alebo bolo poslané nesprávne číslo. </w:t>
      </w:r>
      <w:proofErr w:type="spellStart"/>
      <w:r w:rsidR="00F426A6" w:rsidRPr="002C4F25">
        <w:rPr>
          <w:rFonts w:ascii="Arial" w:hAnsi="Arial" w:cs="Arial"/>
        </w:rPr>
        <w:t>Subadresa</w:t>
      </w:r>
      <w:proofErr w:type="spellEnd"/>
      <w:r w:rsidR="00F426A6" w:rsidRPr="002C4F25">
        <w:rPr>
          <w:rFonts w:ascii="Arial" w:hAnsi="Arial" w:cs="Arial"/>
        </w:rPr>
        <w:t xml:space="preserve"> nie je kontrolovaná. Ak účastník B alebo C používa </w:t>
      </w:r>
      <w:r w:rsidR="00F426A6" w:rsidRPr="002C4F25">
        <w:rPr>
          <w:rFonts w:ascii="Arial" w:hAnsi="Arial" w:cs="Arial"/>
          <w:u w:val="single"/>
        </w:rPr>
        <w:t xml:space="preserve">no </w:t>
      </w:r>
      <w:proofErr w:type="spellStart"/>
      <w:r w:rsidR="00F426A6" w:rsidRPr="002C4F25">
        <w:rPr>
          <w:rFonts w:ascii="Arial" w:hAnsi="Arial" w:cs="Arial"/>
          <w:u w:val="single"/>
        </w:rPr>
        <w:t>scrining</w:t>
      </w:r>
      <w:proofErr w:type="spellEnd"/>
      <w:r w:rsidR="00F426A6" w:rsidRPr="002C4F25">
        <w:rPr>
          <w:rFonts w:ascii="Arial" w:hAnsi="Arial" w:cs="Arial"/>
          <w:u w:val="single"/>
        </w:rPr>
        <w:t xml:space="preserve"> </w:t>
      </w:r>
      <w:proofErr w:type="spellStart"/>
      <w:r w:rsidR="00F426A6" w:rsidRPr="002C4F25">
        <w:rPr>
          <w:rFonts w:ascii="Arial" w:hAnsi="Arial" w:cs="Arial"/>
          <w:u w:val="single"/>
        </w:rPr>
        <w:t>option</w:t>
      </w:r>
      <w:proofErr w:type="spellEnd"/>
      <w:r w:rsidR="00F426A6" w:rsidRPr="002C4F25">
        <w:rPr>
          <w:rFonts w:ascii="Arial" w:hAnsi="Arial" w:cs="Arial"/>
        </w:rPr>
        <w:t xml:space="preserve"> tak je prenesené iba ním poskytované číslo. </w:t>
      </w:r>
    </w:p>
    <w:p w:rsidR="00D64F49" w:rsidRPr="002C4F25" w:rsidRDefault="00D64F49" w:rsidP="000F1219">
      <w:pPr>
        <w:jc w:val="both"/>
        <w:rPr>
          <w:rFonts w:ascii="Arial" w:hAnsi="Arial" w:cs="Arial"/>
        </w:rPr>
      </w:pPr>
    </w:p>
    <w:p w:rsidR="00D64F49" w:rsidRPr="002C4F25" w:rsidRDefault="00D64F49" w:rsidP="000F1219">
      <w:pPr>
        <w:jc w:val="both"/>
        <w:rPr>
          <w:rFonts w:ascii="Arial" w:hAnsi="Arial" w:cs="Arial"/>
        </w:rPr>
      </w:pPr>
      <w:r w:rsidRPr="002C4F25">
        <w:rPr>
          <w:rFonts w:ascii="Arial" w:hAnsi="Arial" w:cs="Arial"/>
        </w:rPr>
        <w:t>Prenášané informácie:</w:t>
      </w:r>
    </w:p>
    <w:p w:rsidR="00D64F49" w:rsidRPr="002C4F25" w:rsidRDefault="00D64F49" w:rsidP="000F1219">
      <w:pPr>
        <w:jc w:val="both"/>
        <w:rPr>
          <w:rFonts w:ascii="Arial" w:hAnsi="Arial" w:cs="Arial"/>
        </w:rPr>
      </w:pPr>
    </w:p>
    <w:p w:rsidR="002C4F25" w:rsidRDefault="00D64F49" w:rsidP="002C4F25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 w:rsidRPr="002C4F25">
        <w:rPr>
          <w:rFonts w:ascii="Arial" w:hAnsi="Arial" w:cs="Arial"/>
        </w:rPr>
        <w:t>Prevádzkové diskriminačné číslo</w:t>
      </w:r>
      <w:r w:rsidR="002C4F25" w:rsidRPr="002C4F25">
        <w:rPr>
          <w:rFonts w:ascii="Arial" w:hAnsi="Arial" w:cs="Arial"/>
        </w:rPr>
        <w:t xml:space="preserve"> (implicitne kódované ako národné)</w:t>
      </w:r>
    </w:p>
    <w:p w:rsidR="002C4F25" w:rsidRDefault="002C4F25" w:rsidP="002C4F25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Účastnícke číslo na priame volanie dnu a číslo predvoľby</w:t>
      </w:r>
    </w:p>
    <w:p w:rsidR="002C4F25" w:rsidRDefault="00DF24D1" w:rsidP="002C4F25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Subadresa</w:t>
      </w:r>
      <w:proofErr w:type="spellEnd"/>
      <w:r>
        <w:rPr>
          <w:rFonts w:ascii="Arial" w:hAnsi="Arial" w:cs="Arial"/>
        </w:rPr>
        <w:t xml:space="preserve"> vyslaná B alebo C prí</w:t>
      </w:r>
      <w:r w:rsidR="002C4F25">
        <w:rPr>
          <w:rFonts w:ascii="Arial" w:hAnsi="Arial" w:cs="Arial"/>
        </w:rPr>
        <w:t>stupom</w:t>
      </w:r>
    </w:p>
    <w:p w:rsidR="002C4F25" w:rsidRDefault="002C4F25" w:rsidP="002C4F25">
      <w:pPr>
        <w:jc w:val="both"/>
        <w:rPr>
          <w:rFonts w:ascii="Arial" w:hAnsi="Arial" w:cs="Arial"/>
        </w:rPr>
      </w:pPr>
    </w:p>
    <w:p w:rsidR="00C63556" w:rsidRDefault="00C63556" w:rsidP="000F1219">
      <w:pPr>
        <w:jc w:val="both"/>
        <w:rPr>
          <w:rFonts w:ascii="Arial" w:hAnsi="Arial" w:cs="Arial"/>
        </w:rPr>
      </w:pPr>
    </w:p>
    <w:p w:rsidR="00BD2639" w:rsidRDefault="00BD2639" w:rsidP="000F1219">
      <w:pPr>
        <w:jc w:val="both"/>
        <w:rPr>
          <w:rFonts w:ascii="Arial" w:hAnsi="Arial" w:cs="Arial"/>
        </w:rPr>
      </w:pPr>
    </w:p>
    <w:p w:rsidR="00BD2639" w:rsidRDefault="00BD2639" w:rsidP="000F1219">
      <w:pPr>
        <w:jc w:val="both"/>
        <w:rPr>
          <w:rFonts w:ascii="Arial" w:hAnsi="Arial" w:cs="Arial"/>
        </w:rPr>
      </w:pPr>
    </w:p>
    <w:p w:rsidR="00BD2639" w:rsidRDefault="00BD2639" w:rsidP="000F1219">
      <w:pPr>
        <w:jc w:val="both"/>
        <w:rPr>
          <w:rFonts w:ascii="Arial" w:hAnsi="Arial" w:cs="Arial"/>
        </w:rPr>
      </w:pPr>
    </w:p>
    <w:p w:rsidR="00BD2639" w:rsidRDefault="00BD2639" w:rsidP="000F1219">
      <w:pPr>
        <w:jc w:val="both"/>
        <w:rPr>
          <w:rFonts w:ascii="Arial" w:hAnsi="Arial" w:cs="Arial"/>
        </w:rPr>
      </w:pPr>
    </w:p>
    <w:p w:rsidR="00BD2639" w:rsidRDefault="00BD2639" w:rsidP="000F1219">
      <w:pPr>
        <w:jc w:val="both"/>
        <w:rPr>
          <w:rFonts w:ascii="Arial" w:hAnsi="Arial" w:cs="Arial"/>
        </w:rPr>
      </w:pPr>
      <w:r w:rsidRPr="00BD2639">
        <w:rPr>
          <w:rFonts w:ascii="Arial" w:hAnsi="Arial" w:cs="Arial"/>
          <w:sz w:val="28"/>
          <w:szCs w:val="28"/>
        </w:rPr>
        <w:lastRenderedPageBreak/>
        <w:t>Zamedzenie zobrazenia čísla spojeného účastníka</w:t>
      </w:r>
      <w:r>
        <w:rPr>
          <w:rFonts w:ascii="Arial" w:hAnsi="Arial" w:cs="Arial"/>
          <w:sz w:val="28"/>
          <w:szCs w:val="28"/>
        </w:rPr>
        <w:t xml:space="preserve"> (COLR)</w:t>
      </w:r>
    </w:p>
    <w:p w:rsidR="00BD2639" w:rsidRDefault="00BD2639" w:rsidP="000F1219">
      <w:pPr>
        <w:jc w:val="both"/>
        <w:rPr>
          <w:rFonts w:ascii="Arial" w:hAnsi="Arial" w:cs="Arial"/>
        </w:rPr>
      </w:pPr>
    </w:p>
    <w:p w:rsidR="00BD2639" w:rsidRPr="00BD2639" w:rsidRDefault="00BD2639" w:rsidP="000F1219">
      <w:pPr>
        <w:jc w:val="both"/>
        <w:rPr>
          <w:rFonts w:ascii="Arial" w:hAnsi="Arial" w:cs="Arial"/>
        </w:rPr>
      </w:pPr>
    </w:p>
    <w:p w:rsidR="00C63556" w:rsidRDefault="000C13EE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_x0000_s1117" style="position:absolute;left:0;text-align:left;margin-left:406.9pt;margin-top:1.8pt;width:75.75pt;height:24.75pt;z-index:251741184" strokecolor="white [3212]">
            <v:textbox>
              <w:txbxContent>
                <w:p w:rsidR="000C13EE" w:rsidRPr="006E0EE1" w:rsidRDefault="000C13EE" w:rsidP="000C13EE">
                  <w:pPr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 w:rsidRPr="006E0EE1">
                    <w:rPr>
                      <w:sz w:val="16"/>
                      <w:szCs w:val="16"/>
                      <w:lang w:val="cs-CZ"/>
                    </w:rPr>
                    <w:t>Presmerovanie</w:t>
                  </w:r>
                  <w:proofErr w:type="spellEnd"/>
                  <w:r w:rsidRPr="006E0EE1">
                    <w:rPr>
                      <w:sz w:val="16"/>
                      <w:szCs w:val="16"/>
                      <w:lang w:val="cs-CZ"/>
                    </w:rPr>
                    <w:t xml:space="preserve"> hovoru</w:t>
                  </w:r>
                </w:p>
              </w:txbxContent>
            </v:textbox>
          </v:rect>
        </w:pict>
      </w:r>
    </w:p>
    <w:p w:rsidR="002745EF" w:rsidRPr="002C4F25" w:rsidRDefault="002C0210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111" type="#_x0000_t32" style="position:absolute;left:0;text-align:left;margin-left:409.9pt;margin-top:29.8pt;width:5.25pt;height:0;flip:x;z-index:251735040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10" type="#_x0000_t32" style="position:absolute;left:0;text-align:left;margin-left:229.9pt;margin-top:49.55pt;width:111.75pt;height:0;z-index:251734016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09" style="position:absolute;left:0;text-align:left;margin-left:355.15pt;margin-top:1.3pt;width:60pt;height:28.5pt;z-index:251732992" coordsize="1200,570" path="m,570c207,285,415,,615,v200,,473,425,585,570e" filled="f">
            <v:path arrowok="t"/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08" type="#_x0000_t32" style="position:absolute;left:0;text-align:left;margin-left:369.4pt;margin-top:44.8pt;width:37.5pt;height:0;z-index:251731968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07" type="#_x0000_t32" style="position:absolute;left:0;text-align:left;margin-left:229.9pt;margin-top:44.8pt;width:111.75pt;height:0;z-index:251730944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06" type="#_x0000_t32" style="position:absolute;left:0;text-align:left;margin-left:64.9pt;margin-top:44.8pt;width:113.25pt;height:0;z-index:251729920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05" type="#_x0000_t120" style="position:absolute;left:0;text-align:left;margin-left:406.9pt;margin-top:29.8pt;width:27.75pt;height:27.75pt;z-index:251728896">
            <v:textbox>
              <w:txbxContent>
                <w:p w:rsidR="002C0210" w:rsidRPr="00083CE4" w:rsidRDefault="002C0210" w:rsidP="002C02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04" type="#_x0000_t109" style="position:absolute;left:0;text-align:left;margin-left:178.15pt;margin-top:21.45pt;width:51.75pt;height:48pt;z-index:251727872">
            <v:textbox>
              <w:txbxContent>
                <w:p w:rsidR="002C0210" w:rsidRDefault="002C0210" w:rsidP="002C0210">
                  <w:pPr>
                    <w:rPr>
                      <w:lang w:val="en-US"/>
                    </w:rPr>
                  </w:pPr>
                </w:p>
                <w:p w:rsidR="002C0210" w:rsidRDefault="002C0210" w:rsidP="002C02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S12</w:t>
                  </w:r>
                </w:p>
                <w:p w:rsidR="002C0210" w:rsidRPr="0033386E" w:rsidRDefault="002C0210" w:rsidP="002C02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A1000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03" type="#_x0000_t106" style="position:absolute;left:0;text-align:left;margin-left:117.4pt;margin-top:1.3pt;width:180pt;height:91.5pt;z-index:251726848">
            <v:textbox>
              <w:txbxContent>
                <w:p w:rsidR="002C0210" w:rsidRDefault="002C0210" w:rsidP="002C0210"/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02" type="#_x0000_t120" style="position:absolute;left:0;text-align:left;margin-left:341.65pt;margin-top:29.8pt;width:27.75pt;height:27.75pt;z-index:251725824">
            <v:textbox>
              <w:txbxContent>
                <w:p w:rsidR="002C0210" w:rsidRPr="0033386E" w:rsidRDefault="002C0210" w:rsidP="002C02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01" type="#_x0000_t120" style="position:absolute;left:0;text-align:left;margin-left:37.15pt;margin-top:29.8pt;width:27.75pt;height:27.75pt;z-index:251724800">
            <v:textbox>
              <w:txbxContent>
                <w:p w:rsidR="002C0210" w:rsidRPr="0033386E" w:rsidRDefault="002C0210" w:rsidP="002C02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cs-CZ" w:eastAsia="cs-CZ"/>
        </w:rPr>
        <w:pict>
          <v:shape id="_x0000_s1112" type="#_x0000_t32" style="position:absolute;left:0;text-align:left;margin-left:415.15pt;margin-top:25.55pt;width:0;height:4.25pt;flip:y;z-index:251736064" o:connectortype="straight"/>
        </w:pict>
      </w:r>
    </w:p>
    <w:p w:rsidR="00C63556" w:rsidRPr="002C4F25" w:rsidRDefault="00C63556" w:rsidP="000F1219">
      <w:pPr>
        <w:jc w:val="both"/>
        <w:rPr>
          <w:rFonts w:ascii="Arial" w:hAnsi="Arial" w:cs="Arial"/>
        </w:rPr>
      </w:pPr>
    </w:p>
    <w:p w:rsidR="00083CE4" w:rsidRDefault="002C0210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shape id="_x0000_s1116" type="#_x0000_t32" style="position:absolute;left:0;text-align:left;margin-left:164.65pt;margin-top:2.55pt;width:6pt;height:9.75pt;flip:x;z-index:251740160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15" type="#_x0000_t32" style="position:absolute;left:0;text-align:left;margin-left:158.65pt;margin-top:2.55pt;width:6pt;height:9.75pt;flip:x;z-index:251739136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14" type="#_x0000_t32" style="position:absolute;left:0;text-align:left;margin-left:229.9pt;margin-top:6.8pt;width:21pt;height:0;z-index:251738112" o:connectortype="straight"/>
        </w:pict>
      </w:r>
      <w:r>
        <w:rPr>
          <w:rFonts w:ascii="Arial" w:hAnsi="Arial" w:cs="Arial"/>
          <w:noProof/>
          <w:lang w:val="cs-CZ" w:eastAsia="cs-CZ"/>
        </w:rPr>
        <w:pict>
          <v:shape id="_x0000_s1113" type="#_x0000_t32" style="position:absolute;left:0;text-align:left;margin-left:144.4pt;margin-top:6.8pt;width:33.75pt;height:0;flip:x;z-index:251737088" o:connectortype="straight">
            <v:stroke endarrow="block"/>
          </v:shape>
        </w:pict>
      </w: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3D2321" w:rsidRDefault="00913805" w:rsidP="000F1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Táto služba slúži na zabránenie zobrazenia čísla na ktoré bol hovor presmerovaný. Toto presmerovanie môže byť vykonávané permanentne alebo len podľa požiadaviek účastníka.</w:t>
      </w:r>
      <w:r w:rsidR="003D2321">
        <w:rPr>
          <w:rFonts w:ascii="Arial" w:hAnsi="Arial" w:cs="Arial"/>
        </w:rPr>
        <w:t xml:space="preserve"> Služba je aktivovaná resp. deaktivovaná účastníkom. V permanentnom móde je služba vždy keď je prijaté volanie. Ak je vykonaný hovor účastníkovi ktorý má aktívnu službu COLP, účastník bude informovaný o blokovaní informácie. Služba COLR bude neaktívna ak sa jedná o volanie na záchranné linky. V prípade , že je účastník A pripojený do súkromnej ISDN siete,  </w:t>
      </w: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Default="002C0210" w:rsidP="000F1219">
      <w:pPr>
        <w:jc w:val="both"/>
        <w:rPr>
          <w:rFonts w:ascii="Arial" w:hAnsi="Arial" w:cs="Arial"/>
        </w:rPr>
      </w:pPr>
    </w:p>
    <w:p w:rsidR="002C0210" w:rsidRPr="000F1219" w:rsidRDefault="002C0210" w:rsidP="000F1219">
      <w:pPr>
        <w:jc w:val="both"/>
        <w:rPr>
          <w:rFonts w:ascii="Arial" w:hAnsi="Arial" w:cs="Arial"/>
        </w:rPr>
      </w:pPr>
    </w:p>
    <w:sectPr w:rsidR="002C0210" w:rsidRPr="000F1219" w:rsidSect="0071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AD"/>
    <w:multiLevelType w:val="hybridMultilevel"/>
    <w:tmpl w:val="09F2FD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55015"/>
    <w:multiLevelType w:val="hybridMultilevel"/>
    <w:tmpl w:val="0FA46B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C45767"/>
    <w:multiLevelType w:val="hybridMultilevel"/>
    <w:tmpl w:val="88DCDB08"/>
    <w:lvl w:ilvl="0" w:tplc="7EFA9BC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510D"/>
    <w:multiLevelType w:val="hybridMultilevel"/>
    <w:tmpl w:val="69403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A5CD5"/>
    <w:multiLevelType w:val="hybridMultilevel"/>
    <w:tmpl w:val="4EE8935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CAE0C71"/>
    <w:multiLevelType w:val="hybridMultilevel"/>
    <w:tmpl w:val="ECE80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44722"/>
    <w:multiLevelType w:val="hybridMultilevel"/>
    <w:tmpl w:val="86B8CA86"/>
    <w:lvl w:ilvl="0" w:tplc="7EFA9B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262"/>
    <w:rsid w:val="00013AD7"/>
    <w:rsid w:val="000543E7"/>
    <w:rsid w:val="00083CE4"/>
    <w:rsid w:val="0009613B"/>
    <w:rsid w:val="000C13EE"/>
    <w:rsid w:val="000C1B17"/>
    <w:rsid w:val="000F1219"/>
    <w:rsid w:val="00115A08"/>
    <w:rsid w:val="00124A96"/>
    <w:rsid w:val="00130A87"/>
    <w:rsid w:val="00153AAA"/>
    <w:rsid w:val="001E032A"/>
    <w:rsid w:val="001F3230"/>
    <w:rsid w:val="0025310E"/>
    <w:rsid w:val="00273C6C"/>
    <w:rsid w:val="002745EF"/>
    <w:rsid w:val="002A4F36"/>
    <w:rsid w:val="002C0210"/>
    <w:rsid w:val="002C4F25"/>
    <w:rsid w:val="002D3964"/>
    <w:rsid w:val="00311E7C"/>
    <w:rsid w:val="0033386E"/>
    <w:rsid w:val="0034753B"/>
    <w:rsid w:val="003669D5"/>
    <w:rsid w:val="00392E04"/>
    <w:rsid w:val="003C2F53"/>
    <w:rsid w:val="003D17D2"/>
    <w:rsid w:val="003D2321"/>
    <w:rsid w:val="003D505C"/>
    <w:rsid w:val="00466CDC"/>
    <w:rsid w:val="00490F18"/>
    <w:rsid w:val="0049706E"/>
    <w:rsid w:val="00566D8B"/>
    <w:rsid w:val="00583A03"/>
    <w:rsid w:val="0061046B"/>
    <w:rsid w:val="00612B49"/>
    <w:rsid w:val="00641C41"/>
    <w:rsid w:val="006545AC"/>
    <w:rsid w:val="006E0EE1"/>
    <w:rsid w:val="00713C59"/>
    <w:rsid w:val="00792F48"/>
    <w:rsid w:val="00796BF8"/>
    <w:rsid w:val="007D1175"/>
    <w:rsid w:val="00827DEA"/>
    <w:rsid w:val="00836003"/>
    <w:rsid w:val="00842B60"/>
    <w:rsid w:val="00877C3B"/>
    <w:rsid w:val="00910E24"/>
    <w:rsid w:val="00913805"/>
    <w:rsid w:val="0094036C"/>
    <w:rsid w:val="009730B2"/>
    <w:rsid w:val="009D192F"/>
    <w:rsid w:val="00A02BB8"/>
    <w:rsid w:val="00A40B66"/>
    <w:rsid w:val="00A44CBD"/>
    <w:rsid w:val="00AA73D1"/>
    <w:rsid w:val="00B0126E"/>
    <w:rsid w:val="00B34DA0"/>
    <w:rsid w:val="00B36A70"/>
    <w:rsid w:val="00BA3FC4"/>
    <w:rsid w:val="00BA65C9"/>
    <w:rsid w:val="00BC2367"/>
    <w:rsid w:val="00BD2639"/>
    <w:rsid w:val="00BF0BB6"/>
    <w:rsid w:val="00C63556"/>
    <w:rsid w:val="00CC6262"/>
    <w:rsid w:val="00CE659C"/>
    <w:rsid w:val="00D26342"/>
    <w:rsid w:val="00D64F49"/>
    <w:rsid w:val="00DA6067"/>
    <w:rsid w:val="00DB4F71"/>
    <w:rsid w:val="00DE768A"/>
    <w:rsid w:val="00DF24D1"/>
    <w:rsid w:val="00E07FF4"/>
    <w:rsid w:val="00E16CDA"/>
    <w:rsid w:val="00E53D83"/>
    <w:rsid w:val="00EC0EF8"/>
    <w:rsid w:val="00EF5C3A"/>
    <w:rsid w:val="00F30DAD"/>
    <w:rsid w:val="00F3752D"/>
    <w:rsid w:val="00F426A6"/>
    <w:rsid w:val="00F84519"/>
    <w:rsid w:val="00F935BE"/>
    <w:rsid w:val="00FA445B"/>
    <w:rsid w:val="00FF4409"/>
    <w:rsid w:val="00F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allout" idref="#_x0000_s1042"/>
        <o:r id="V:Rule13" type="callout" idref="#_x0000_s1050"/>
        <o:r id="V:Rule25" type="callout" idref="#_x0000_s1068"/>
        <o:r id="V:Rule26" type="callout" idref="#_x0000_s1079"/>
        <o:r id="V:Rule30" type="connector" idref="#_x0000_s1071"/>
        <o:r id="V:Rule31" type="connector" idref="#_x0000_s1049"/>
        <o:r id="V:Rule32" type="connector" idref="#_x0000_s1091"/>
        <o:r id="V:Rule33" type="connector" idref="#_x0000_s1061"/>
        <o:r id="V:Rule34" type="connector" idref="#_x0000_s1037"/>
        <o:r id="V:Rule35" type="connector" idref="#_x0000_s1036"/>
        <o:r id="V:Rule36" type="connector" idref="#_x0000_s1059"/>
        <o:r id="V:Rule37" type="connector" idref="#_x0000_s1047"/>
        <o:r id="V:Rule38" type="connector" idref="#_x0000_s1045"/>
        <o:r id="V:Rule39" type="connector" idref="#_x0000_s1072"/>
        <o:r id="V:Rule40" type="connector" idref="#_x0000_s1089"/>
        <o:r id="V:Rule41" type="connector" idref="#_x0000_s1046"/>
        <o:r id="V:Rule42" type="connector" idref="#_x0000_s1064"/>
        <o:r id="V:Rule43" type="connector" idref="#_x0000_s1088"/>
        <o:r id="V:Rule44" type="connector" idref="#_x0000_s1044"/>
        <o:r id="V:Rule45" type="connector" idref="#_x0000_s1054"/>
        <o:r id="V:Rule46" type="connector" idref="#_x0000_s1069"/>
        <o:r id="V:Rule47" type="connector" idref="#_x0000_s1035"/>
        <o:r id="V:Rule48" type="connector" idref="#_x0000_s1055"/>
        <o:r id="V:Rule49" type="connector" idref="#_x0000_s1090"/>
        <o:r id="V:Rule50" type="connector" idref="#_x0000_s1034"/>
        <o:r id="V:Rule51" type="connector" idref="#_x0000_s1060"/>
        <o:r id="V:Rule52" type="connector" idref="#_x0000_s1038"/>
        <o:r id="V:Rule53" type="connector" idref="#_x0000_s1033"/>
        <o:r id="V:Rule54" type="connector" idref="#_x0000_s1070"/>
        <o:r id="V:Rule56" type="connector" idref="#_x0000_s1097"/>
        <o:r id="V:Rule58" type="connector" idref="#_x0000_s1098"/>
        <o:r id="V:Rule62" type="connector" idref="#_x0000_s1100"/>
        <o:r id="V:Rule63" type="callout" idref="#_x0000_s1103"/>
        <o:r id="V:Rule64" type="connector" idref="#_x0000_s1108"/>
        <o:r id="V:Rule65" type="connector" idref="#_x0000_s1106"/>
        <o:r id="V:Rule66" type="connector" idref="#_x0000_s1107"/>
        <o:r id="V:Rule67" type="connector" idref="#_x0000_s1110"/>
        <o:r id="V:Rule68" type="connector" idref="#_x0000_s1111"/>
        <o:r id="V:Rule69" type="connector" idref="#_x0000_s1112"/>
        <o:r id="V:Rule71" type="connector" idref="#_x0000_s1113"/>
        <o:r id="V:Rule73" type="connector" idref="#_x0000_s1114"/>
        <o:r id="V:Rule75" type="connector" idref="#_x0000_s1115"/>
        <o:r id="V:Rule76" type="connector" idref="#_x0000_s1116"/>
        <o:r id="V:Rule77" type="connector" idref="#_x0000_s1118"/>
        <o:r id="V:Rule78" type="connector" idref="#_x0000_s1119"/>
        <o:r id="V:Rule80" type="connector" idref="#_x0000_s1120"/>
        <o:r id="V:Rule82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Nadpis3">
    <w:name w:val="heading 3"/>
    <w:basedOn w:val="Normlny"/>
    <w:next w:val="Normlny"/>
    <w:link w:val="Nadpis3Char"/>
    <w:qFormat/>
    <w:rsid w:val="00CC6262"/>
    <w:pPr>
      <w:keepNext/>
      <w:outlineLvl w:val="2"/>
    </w:pPr>
    <w:rPr>
      <w:b/>
      <w:bCs/>
      <w:iCs/>
    </w:rPr>
  </w:style>
  <w:style w:type="paragraph" w:styleId="Nadpis9">
    <w:name w:val="heading 9"/>
    <w:basedOn w:val="Normlny"/>
    <w:next w:val="Normlny"/>
    <w:link w:val="Nadpis9Char"/>
    <w:qFormat/>
    <w:rsid w:val="00CC6262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C6262"/>
    <w:rPr>
      <w:rFonts w:ascii="Times New Roman" w:eastAsia="Times New Roman" w:hAnsi="Times New Roman" w:cs="Times New Roman"/>
      <w:b/>
      <w:bCs/>
      <w:iCs/>
      <w:sz w:val="20"/>
      <w:szCs w:val="20"/>
      <w:lang w:val="sk-SK"/>
    </w:rPr>
  </w:style>
  <w:style w:type="character" w:customStyle="1" w:styleId="Nadpis9Char">
    <w:name w:val="Nadpis 9 Char"/>
    <w:basedOn w:val="Predvolenpsmoodseku"/>
    <w:link w:val="Nadpis9"/>
    <w:rsid w:val="00CC6262"/>
    <w:rPr>
      <w:rFonts w:ascii="Times New Roman" w:eastAsia="Times New Roman" w:hAnsi="Times New Roman" w:cs="Times New Roman"/>
      <w:b/>
      <w:sz w:val="28"/>
      <w:szCs w:val="20"/>
      <w:lang w:val="sk-SK"/>
    </w:rPr>
  </w:style>
  <w:style w:type="paragraph" w:styleId="Nzov">
    <w:name w:val="Title"/>
    <w:basedOn w:val="Normlny"/>
    <w:link w:val="NzovChar"/>
    <w:qFormat/>
    <w:rsid w:val="00CC6262"/>
    <w:pPr>
      <w:jc w:val="center"/>
    </w:pPr>
    <w:rPr>
      <w:sz w:val="40"/>
    </w:rPr>
  </w:style>
  <w:style w:type="character" w:customStyle="1" w:styleId="NzovChar">
    <w:name w:val="Názov Char"/>
    <w:basedOn w:val="Predvolenpsmoodseku"/>
    <w:link w:val="Nzov"/>
    <w:rsid w:val="00CC6262"/>
    <w:rPr>
      <w:rFonts w:ascii="Times New Roman" w:eastAsia="Times New Roman" w:hAnsi="Times New Roman" w:cs="Times New Roman"/>
      <w:sz w:val="40"/>
      <w:szCs w:val="20"/>
      <w:lang w:val="sk-SK"/>
    </w:rPr>
  </w:style>
  <w:style w:type="paragraph" w:styleId="Podtitul">
    <w:name w:val="Subtitle"/>
    <w:basedOn w:val="Normlny"/>
    <w:link w:val="PodtitulChar"/>
    <w:qFormat/>
    <w:rsid w:val="00CC6262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CC6262"/>
    <w:rPr>
      <w:rFonts w:ascii="Times New Roman" w:eastAsia="Times New Roman" w:hAnsi="Times New Roman" w:cs="Times New Roman"/>
      <w:sz w:val="36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3D505C"/>
    <w:pPr>
      <w:ind w:left="720"/>
      <w:contextualSpacing/>
    </w:pPr>
  </w:style>
  <w:style w:type="character" w:customStyle="1" w:styleId="size-10ptp">
    <w:name w:val="size-10ptp"/>
    <w:basedOn w:val="Predvolenpsmoodseku"/>
    <w:rsid w:val="00DA6067"/>
  </w:style>
  <w:style w:type="character" w:styleId="Hypertextovprepojenie">
    <w:name w:val="Hyperlink"/>
    <w:basedOn w:val="Predvolenpsmoodseku"/>
    <w:uiPriority w:val="99"/>
    <w:unhideWhenUsed/>
    <w:rsid w:val="00842B6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B60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Turdus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Drozd</dc:creator>
  <cp:keywords/>
  <dc:description/>
  <cp:lastModifiedBy>Ivan Drozd</cp:lastModifiedBy>
  <cp:revision>57</cp:revision>
  <dcterms:created xsi:type="dcterms:W3CDTF">2010-03-06T17:08:00Z</dcterms:created>
  <dcterms:modified xsi:type="dcterms:W3CDTF">2010-03-07T23:04:00Z</dcterms:modified>
</cp:coreProperties>
</file>