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35" w:rsidRPr="00C3737D" w:rsidRDefault="00736682" w:rsidP="003F3F35">
      <w:pPr>
        <w:jc w:val="center"/>
        <w:rPr>
          <w:rFonts w:asciiTheme="minorHAnsi" w:hAnsiTheme="minorHAnsi"/>
          <w:sz w:val="32"/>
          <w:szCs w:val="32"/>
        </w:rPr>
      </w:pPr>
      <w:r>
        <w:rPr>
          <w:rFonts w:asciiTheme="minorHAnsi" w:hAnsiTheme="minorHAnsi"/>
          <w:sz w:val="32"/>
          <w:szCs w:val="32"/>
        </w:rPr>
        <w:t>FAKULTA ELEKTROTECHNIKY A INFORMATIKY SLOVENSKEJ TECHNICKEJ UNIVERZITY V BRATISLAVE</w:t>
      </w:r>
    </w:p>
    <w:p w:rsidR="003F3F35" w:rsidRPr="00C3737D" w:rsidRDefault="003F3F35" w:rsidP="003F3F35">
      <w:pPr>
        <w:jc w:val="center"/>
        <w:rPr>
          <w:rFonts w:asciiTheme="minorHAnsi" w:hAnsiTheme="minorHAnsi"/>
          <w:bCs/>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jc w:val="center"/>
        <w:rPr>
          <w:rFonts w:asciiTheme="minorHAnsi" w:hAnsiTheme="minorHAnsi"/>
          <w:b/>
          <w:sz w:val="36"/>
          <w:szCs w:val="36"/>
        </w:rPr>
      </w:pPr>
      <w:r w:rsidRPr="00C3737D">
        <w:rPr>
          <w:rFonts w:asciiTheme="minorHAnsi" w:hAnsiTheme="minorHAnsi"/>
          <w:b/>
          <w:sz w:val="36"/>
          <w:szCs w:val="36"/>
        </w:rPr>
        <w:t>Spojovacie systémy 1</w:t>
      </w:r>
    </w:p>
    <w:p w:rsidR="003F3F35" w:rsidRPr="00C3737D" w:rsidRDefault="0077707D" w:rsidP="003F3F35">
      <w:pPr>
        <w:pStyle w:val="Nadpis7"/>
        <w:rPr>
          <w:rFonts w:asciiTheme="minorHAnsi" w:hAnsiTheme="minorHAnsi"/>
          <w:b w:val="0"/>
          <w:sz w:val="32"/>
          <w:szCs w:val="32"/>
        </w:rPr>
      </w:pPr>
      <w:r>
        <w:rPr>
          <w:rFonts w:asciiTheme="minorHAnsi" w:hAnsiTheme="minorHAnsi"/>
          <w:b w:val="0"/>
          <w:sz w:val="32"/>
          <w:szCs w:val="32"/>
        </w:rPr>
        <w:t>Referát č.: 1</w:t>
      </w:r>
    </w:p>
    <w:p w:rsidR="003F3F35" w:rsidRPr="00C3737D" w:rsidRDefault="003F3F35" w:rsidP="003F3F35">
      <w:pPr>
        <w:pStyle w:val="Nadpis6"/>
        <w:rPr>
          <w:rFonts w:asciiTheme="minorHAnsi" w:hAnsiTheme="minorHAnsi"/>
          <w:b/>
          <w:sz w:val="52"/>
          <w:szCs w:val="52"/>
        </w:rPr>
      </w:pPr>
      <w:r w:rsidRPr="00C3737D">
        <w:rPr>
          <w:rFonts w:asciiTheme="minorHAnsi" w:hAnsiTheme="minorHAnsi"/>
          <w:b/>
          <w:sz w:val="52"/>
          <w:szCs w:val="52"/>
        </w:rPr>
        <w:t>Meranie na telefónnom termináli</w:t>
      </w: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jc w:val="cente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3F3F35" w:rsidP="003F3F35">
      <w:pPr>
        <w:rPr>
          <w:rFonts w:asciiTheme="minorHAnsi" w:hAnsiTheme="minorHAnsi"/>
        </w:rPr>
      </w:pPr>
    </w:p>
    <w:p w:rsidR="003F3F35" w:rsidRPr="00C3737D" w:rsidRDefault="0077707D" w:rsidP="003F3F35">
      <w:pPr>
        <w:rPr>
          <w:rFonts w:asciiTheme="minorHAnsi" w:hAnsiTheme="minorHAnsi"/>
          <w:b/>
        </w:rPr>
      </w:pPr>
      <w:r>
        <w:rPr>
          <w:rFonts w:asciiTheme="minorHAnsi" w:hAnsiTheme="minorHAnsi"/>
          <w:b/>
        </w:rPr>
        <w:t>Vypracoval</w:t>
      </w:r>
      <w:r w:rsidR="003F3F35" w:rsidRPr="00C3737D">
        <w:rPr>
          <w:rFonts w:asciiTheme="minorHAnsi" w:hAnsiTheme="minorHAnsi"/>
          <w:b/>
        </w:rPr>
        <w:t xml:space="preserve"> :                                                                                                  Podpis:</w:t>
      </w:r>
    </w:p>
    <w:p w:rsidR="00D9621F" w:rsidRDefault="00D9621F" w:rsidP="003F3F35">
      <w:pPr>
        <w:tabs>
          <w:tab w:val="left" w:pos="708"/>
          <w:tab w:val="left" w:pos="1416"/>
          <w:tab w:val="left" w:pos="2124"/>
          <w:tab w:val="left" w:pos="2832"/>
          <w:tab w:val="left" w:pos="3540"/>
          <w:tab w:val="left" w:pos="4248"/>
          <w:tab w:val="left" w:pos="4956"/>
          <w:tab w:val="left" w:pos="7155"/>
        </w:tabs>
        <w:rPr>
          <w:rFonts w:asciiTheme="minorHAnsi" w:hAnsiTheme="minorHAnsi"/>
        </w:rPr>
      </w:pPr>
    </w:p>
    <w:p w:rsidR="003F3F35" w:rsidRPr="00C3737D" w:rsidRDefault="0077707D" w:rsidP="003F3F35">
      <w:pPr>
        <w:tabs>
          <w:tab w:val="left" w:pos="708"/>
          <w:tab w:val="left" w:pos="1416"/>
          <w:tab w:val="left" w:pos="2124"/>
          <w:tab w:val="left" w:pos="2832"/>
          <w:tab w:val="left" w:pos="3540"/>
          <w:tab w:val="left" w:pos="4248"/>
          <w:tab w:val="left" w:pos="4956"/>
          <w:tab w:val="left" w:pos="7155"/>
        </w:tabs>
        <w:rPr>
          <w:rFonts w:asciiTheme="minorHAnsi" w:hAnsiTheme="minorHAnsi"/>
        </w:rPr>
      </w:pPr>
      <w:r>
        <w:rPr>
          <w:rFonts w:asciiTheme="minorHAnsi" w:hAnsiTheme="minorHAnsi"/>
        </w:rPr>
        <w:t xml:space="preserve">Michal </w:t>
      </w:r>
      <w:proofErr w:type="spellStart"/>
      <w:r>
        <w:rPr>
          <w:rFonts w:asciiTheme="minorHAnsi" w:hAnsiTheme="minorHAnsi"/>
        </w:rPr>
        <w:t>Mikláš</w:t>
      </w:r>
      <w:proofErr w:type="spellEnd"/>
    </w:p>
    <w:p w:rsidR="003F3F35" w:rsidRPr="00C3737D" w:rsidRDefault="003F3F35" w:rsidP="003F3F35">
      <w:pPr>
        <w:tabs>
          <w:tab w:val="left" w:pos="708"/>
          <w:tab w:val="left" w:pos="1416"/>
          <w:tab w:val="left" w:pos="2124"/>
          <w:tab w:val="left" w:pos="2832"/>
          <w:tab w:val="left" w:pos="3540"/>
          <w:tab w:val="left" w:pos="4248"/>
          <w:tab w:val="left" w:pos="4956"/>
          <w:tab w:val="left" w:pos="7155"/>
        </w:tabs>
        <w:rPr>
          <w:rFonts w:asciiTheme="minorHAnsi" w:hAnsiTheme="minorHAnsi"/>
          <w:b/>
        </w:rPr>
      </w:pPr>
      <w:r w:rsidRPr="00C3737D">
        <w:rPr>
          <w:rFonts w:asciiTheme="minorHAnsi" w:hAnsiTheme="minorHAnsi"/>
          <w:b/>
        </w:rPr>
        <w:t xml:space="preserve">                                                                                                                         V Bratislave </w:t>
      </w:r>
      <w:r w:rsidR="00D9621F">
        <w:rPr>
          <w:rFonts w:asciiTheme="minorHAnsi" w:hAnsiTheme="minorHAnsi"/>
          <w:b/>
        </w:rPr>
        <w:t>11</w:t>
      </w:r>
      <w:r w:rsidRPr="00C3737D">
        <w:rPr>
          <w:rFonts w:asciiTheme="minorHAnsi" w:hAnsiTheme="minorHAnsi"/>
          <w:b/>
        </w:rPr>
        <w:t>.3.2009</w:t>
      </w:r>
    </w:p>
    <w:p w:rsidR="0077707D" w:rsidRPr="00C3737D" w:rsidRDefault="0077707D" w:rsidP="0077707D">
      <w:pPr>
        <w:rPr>
          <w:rFonts w:asciiTheme="minorHAnsi" w:hAnsiTheme="minorHAnsi"/>
          <w:b/>
        </w:rPr>
      </w:pPr>
    </w:p>
    <w:p w:rsidR="00736682" w:rsidRDefault="00736682" w:rsidP="0077707D">
      <w:pPr>
        <w:rPr>
          <w:rFonts w:asciiTheme="minorHAnsi" w:hAnsiTheme="minorHAnsi"/>
          <w:b/>
        </w:rPr>
      </w:pPr>
    </w:p>
    <w:p w:rsidR="00736682" w:rsidRDefault="00736682" w:rsidP="0077707D">
      <w:pPr>
        <w:rPr>
          <w:rFonts w:asciiTheme="minorHAnsi" w:hAnsiTheme="minorHAnsi"/>
          <w:b/>
        </w:rPr>
      </w:pPr>
    </w:p>
    <w:p w:rsidR="00736682" w:rsidRPr="00736682" w:rsidRDefault="00736682" w:rsidP="0077707D">
      <w:pPr>
        <w:rPr>
          <w:rFonts w:asciiTheme="minorHAnsi" w:hAnsiTheme="minorHAnsi"/>
        </w:rPr>
      </w:pPr>
      <w:r>
        <w:rPr>
          <w:rFonts w:asciiTheme="minorHAnsi" w:hAnsiTheme="minorHAnsi"/>
          <w:b/>
        </w:rPr>
        <w:t>Predmet merania:</w:t>
      </w:r>
      <w:r w:rsidR="00891BD8">
        <w:rPr>
          <w:rFonts w:asciiTheme="minorHAnsi" w:hAnsiTheme="minorHAnsi"/>
          <w:b/>
        </w:rPr>
        <w:t xml:space="preserve"> </w:t>
      </w:r>
      <w:r>
        <w:rPr>
          <w:rFonts w:asciiTheme="minorHAnsi" w:hAnsiTheme="minorHAnsi"/>
          <w:color w:val="000000"/>
          <w:sz w:val="22"/>
          <w:szCs w:val="22"/>
          <w:lang w:eastAsia="sk-SK"/>
        </w:rPr>
        <w:t>Overte frekvencie DTMF generované na výstupe obvodu PCD 331</w:t>
      </w:r>
    </w:p>
    <w:p w:rsidR="00736682" w:rsidRDefault="00736682" w:rsidP="0077707D">
      <w:pPr>
        <w:rPr>
          <w:rFonts w:asciiTheme="minorHAnsi" w:hAnsiTheme="minorHAnsi"/>
          <w:b/>
        </w:rPr>
      </w:pPr>
    </w:p>
    <w:p w:rsidR="00D9621F" w:rsidRPr="00D9621F" w:rsidRDefault="00D9621F" w:rsidP="0077707D">
      <w:pPr>
        <w:rPr>
          <w:rFonts w:asciiTheme="minorHAnsi" w:hAnsiTheme="minorHAnsi"/>
        </w:rPr>
      </w:pPr>
      <w:r>
        <w:rPr>
          <w:rFonts w:asciiTheme="minorHAnsi" w:hAnsiTheme="minorHAnsi"/>
          <w:b/>
        </w:rPr>
        <w:t xml:space="preserve">Použité prístroje:  1. </w:t>
      </w:r>
      <w:r>
        <w:rPr>
          <w:rFonts w:asciiTheme="minorHAnsi" w:hAnsiTheme="minorHAnsi"/>
        </w:rPr>
        <w:t xml:space="preserve">Spektrum </w:t>
      </w:r>
      <w:proofErr w:type="spellStart"/>
      <w:r>
        <w:rPr>
          <w:rFonts w:asciiTheme="minorHAnsi" w:hAnsiTheme="minorHAnsi"/>
        </w:rPr>
        <w:t>Nerwork</w:t>
      </w:r>
      <w:proofErr w:type="spellEnd"/>
      <w:r>
        <w:rPr>
          <w:rFonts w:asciiTheme="minorHAnsi" w:hAnsiTheme="minorHAnsi"/>
        </w:rPr>
        <w:t xml:space="preserve"> </w:t>
      </w:r>
      <w:proofErr w:type="spellStart"/>
      <w:r>
        <w:rPr>
          <w:rFonts w:asciiTheme="minorHAnsi" w:hAnsiTheme="minorHAnsi"/>
        </w:rPr>
        <w:t>Analyzer</w:t>
      </w:r>
      <w:proofErr w:type="spellEnd"/>
      <w:r>
        <w:rPr>
          <w:rFonts w:asciiTheme="minorHAnsi" w:hAnsiTheme="minorHAnsi"/>
        </w:rPr>
        <w:t xml:space="preserve"> HP 3589A, TEMPUS 12/92</w:t>
      </w:r>
    </w:p>
    <w:p w:rsidR="00D9621F" w:rsidRDefault="00D9621F" w:rsidP="0077707D">
      <w:pPr>
        <w:rPr>
          <w:rFonts w:asciiTheme="minorHAnsi" w:hAnsiTheme="minorHAnsi"/>
        </w:rPr>
      </w:pPr>
      <w:r>
        <w:rPr>
          <w:rFonts w:asciiTheme="minorHAnsi" w:hAnsiTheme="minorHAnsi"/>
          <w:b/>
        </w:rPr>
        <w:tab/>
      </w:r>
      <w:r>
        <w:rPr>
          <w:rFonts w:asciiTheme="minorHAnsi" w:hAnsiTheme="minorHAnsi"/>
          <w:b/>
        </w:rPr>
        <w:tab/>
        <w:t xml:space="preserve">        2. </w:t>
      </w:r>
      <w:r w:rsidR="003F6D92">
        <w:rPr>
          <w:rFonts w:asciiTheme="minorHAnsi" w:hAnsiTheme="minorHAnsi"/>
        </w:rPr>
        <w:t>Telefón, Typ A, Výrobca: KTL Bratislava, Oranžový (frekvenčný)</w:t>
      </w:r>
    </w:p>
    <w:p w:rsidR="003F6D92" w:rsidRPr="003F6D92" w:rsidRDefault="003F6D92" w:rsidP="0077707D">
      <w:pPr>
        <w:rPr>
          <w:rFonts w:asciiTheme="minorHAnsi" w:hAnsiTheme="minorHAnsi"/>
        </w:rPr>
      </w:pPr>
      <w:r>
        <w:rPr>
          <w:rFonts w:asciiTheme="minorHAnsi" w:hAnsiTheme="minorHAnsi"/>
        </w:rPr>
        <w:tab/>
      </w:r>
      <w:r>
        <w:rPr>
          <w:rFonts w:asciiTheme="minorHAnsi" w:hAnsiTheme="minorHAnsi"/>
        </w:rPr>
        <w:tab/>
        <w:t xml:space="preserve">        </w:t>
      </w:r>
      <w:r>
        <w:rPr>
          <w:rFonts w:asciiTheme="minorHAnsi" w:hAnsiTheme="minorHAnsi"/>
          <w:b/>
        </w:rPr>
        <w:t xml:space="preserve">3. </w:t>
      </w:r>
      <w:r>
        <w:rPr>
          <w:rFonts w:asciiTheme="minorHAnsi" w:hAnsiTheme="minorHAnsi"/>
        </w:rPr>
        <w:t xml:space="preserve">Zdroj: </w:t>
      </w:r>
      <w:proofErr w:type="spellStart"/>
      <w:r>
        <w:rPr>
          <w:rFonts w:asciiTheme="minorHAnsi" w:hAnsiTheme="minorHAnsi"/>
        </w:rPr>
        <w:t>Stolny</w:t>
      </w:r>
      <w:proofErr w:type="spellEnd"/>
      <w:r>
        <w:rPr>
          <w:rFonts w:asciiTheme="minorHAnsi" w:hAnsiTheme="minorHAnsi"/>
        </w:rPr>
        <w:t xml:space="preserve"> stabilizovaný zdroj TESLA BK 126</w:t>
      </w:r>
    </w:p>
    <w:p w:rsidR="003F6D92" w:rsidRDefault="003F6D92" w:rsidP="0077707D">
      <w:pPr>
        <w:rPr>
          <w:rFonts w:asciiTheme="minorHAnsi" w:hAnsiTheme="minorHAnsi"/>
          <w:b/>
        </w:rPr>
      </w:pPr>
    </w:p>
    <w:p w:rsidR="003F6D92" w:rsidRDefault="008C57A0" w:rsidP="0077707D">
      <w:pPr>
        <w:rPr>
          <w:rFonts w:asciiTheme="minorHAnsi" w:hAnsiTheme="minorHAnsi"/>
          <w:b/>
        </w:rPr>
      </w:pPr>
      <w:r>
        <w:rPr>
          <w:rFonts w:asciiTheme="minorHAnsi" w:hAnsiTheme="minorHAnsi"/>
          <w:b/>
        </w:rPr>
        <w:t>Schéma zapojenia:</w:t>
      </w:r>
    </w:p>
    <w:p w:rsidR="00891BD8" w:rsidRDefault="00891BD8" w:rsidP="0077707D">
      <w:pPr>
        <w:rPr>
          <w:rFonts w:asciiTheme="minorHAnsi" w:hAnsiTheme="minorHAnsi"/>
          <w:b/>
        </w:rPr>
      </w:pPr>
    </w:p>
    <w:p w:rsidR="008C57A0" w:rsidRDefault="00891BD8" w:rsidP="0077707D">
      <w:pPr>
        <w:rPr>
          <w:rFonts w:asciiTheme="minorHAnsi" w:hAnsiTheme="minorHAnsi"/>
          <w:b/>
        </w:rPr>
      </w:pPr>
      <w:r>
        <w:rPr>
          <w:rFonts w:asciiTheme="minorHAnsi" w:hAnsiTheme="minorHAnsi"/>
          <w:b/>
          <w:noProof/>
          <w:lang w:eastAsia="sk-SK"/>
        </w:rPr>
        <w:drawing>
          <wp:inline distT="0" distB="0" distL="0" distR="0">
            <wp:extent cx="6067425" cy="2696633"/>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67425" cy="2696633"/>
                    </a:xfrm>
                    <a:prstGeom prst="rect">
                      <a:avLst/>
                    </a:prstGeom>
                    <a:noFill/>
                    <a:ln w="9525">
                      <a:noFill/>
                      <a:miter lim="800000"/>
                      <a:headEnd/>
                      <a:tailEnd/>
                    </a:ln>
                  </pic:spPr>
                </pic:pic>
              </a:graphicData>
            </a:graphic>
          </wp:inline>
        </w:drawing>
      </w:r>
    </w:p>
    <w:p w:rsidR="008C57A0" w:rsidRDefault="008C57A0" w:rsidP="0077707D">
      <w:pPr>
        <w:rPr>
          <w:rFonts w:asciiTheme="minorHAnsi" w:hAnsiTheme="minorHAnsi"/>
          <w:b/>
        </w:rPr>
      </w:pPr>
    </w:p>
    <w:p w:rsidR="008C57A0" w:rsidRDefault="008C57A0" w:rsidP="0077707D">
      <w:pPr>
        <w:rPr>
          <w:rFonts w:asciiTheme="minorHAnsi" w:hAnsiTheme="minorHAnsi"/>
          <w:b/>
        </w:rPr>
      </w:pPr>
    </w:p>
    <w:p w:rsidR="0077707D" w:rsidRPr="00C3737D" w:rsidRDefault="0077707D" w:rsidP="0077707D">
      <w:pPr>
        <w:rPr>
          <w:rFonts w:asciiTheme="minorHAnsi" w:hAnsiTheme="minorHAnsi"/>
          <w:b/>
        </w:rPr>
      </w:pPr>
      <w:r w:rsidRPr="00C3737D">
        <w:rPr>
          <w:rFonts w:asciiTheme="minorHAnsi" w:hAnsiTheme="minorHAnsi"/>
          <w:b/>
        </w:rPr>
        <w:t>Tabuľka nameraných hodnôt:</w:t>
      </w:r>
    </w:p>
    <w:p w:rsidR="0077707D" w:rsidRPr="00C3737D" w:rsidRDefault="0077707D" w:rsidP="0077707D">
      <w:pPr>
        <w:rPr>
          <w:rFonts w:asciiTheme="minorHAnsi" w:hAnsiTheme="minorHAnsi"/>
          <w:b/>
        </w:rPr>
      </w:pPr>
    </w:p>
    <w:p w:rsidR="0077707D" w:rsidRPr="00C3737D" w:rsidRDefault="0077707D" w:rsidP="0077707D">
      <w:pPr>
        <w:rPr>
          <w:rFonts w:asciiTheme="minorHAnsi" w:hAnsiTheme="minorHAnsi"/>
          <w:b/>
        </w:rPr>
      </w:pPr>
    </w:p>
    <w:tbl>
      <w:tblPr>
        <w:tblW w:w="6460"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760"/>
        <w:gridCol w:w="1500"/>
        <w:gridCol w:w="1320"/>
        <w:gridCol w:w="1520"/>
        <w:gridCol w:w="1360"/>
      </w:tblGrid>
      <w:tr w:rsidR="00CD1617" w:rsidRPr="005D0696" w:rsidTr="00CD1617">
        <w:trPr>
          <w:trHeight w:val="615"/>
        </w:trPr>
        <w:tc>
          <w:tcPr>
            <w:tcW w:w="760" w:type="dxa"/>
            <w:shd w:val="clear" w:color="auto" w:fill="auto"/>
            <w:vAlign w:val="center"/>
            <w:hideMark/>
          </w:tcPr>
          <w:p w:rsidR="00CD1617" w:rsidRPr="005D0696" w:rsidRDefault="00CD1617" w:rsidP="00415358">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číslo</w:t>
            </w:r>
          </w:p>
        </w:tc>
        <w:tc>
          <w:tcPr>
            <w:tcW w:w="1500" w:type="dxa"/>
            <w:shd w:val="clear" w:color="000000" w:fill="F2F2F2"/>
            <w:vAlign w:val="center"/>
            <w:hideMark/>
          </w:tcPr>
          <w:p w:rsidR="00CD1617" w:rsidRPr="005D0696" w:rsidRDefault="00CD1617" w:rsidP="00415358">
            <w:pPr>
              <w:jc w:val="center"/>
              <w:rPr>
                <w:rFonts w:asciiTheme="minorHAnsi" w:hAnsiTheme="minorHAnsi"/>
                <w:b/>
                <w:bCs/>
                <w:color w:val="000000"/>
                <w:lang w:eastAsia="sk-SK"/>
              </w:rPr>
            </w:pPr>
            <w:r>
              <w:rPr>
                <w:rFonts w:asciiTheme="minorHAnsi" w:hAnsiTheme="minorHAnsi"/>
                <w:b/>
                <w:bCs/>
                <w:color w:val="000000"/>
                <w:sz w:val="22"/>
                <w:szCs w:val="22"/>
                <w:lang w:eastAsia="sk-SK"/>
              </w:rPr>
              <w:t>meraná</w:t>
            </w:r>
            <w:r w:rsidRPr="005D0696">
              <w:rPr>
                <w:rFonts w:asciiTheme="minorHAnsi" w:hAnsiTheme="minorHAnsi"/>
                <w:b/>
                <w:bCs/>
                <w:color w:val="000000"/>
                <w:sz w:val="22"/>
                <w:szCs w:val="22"/>
                <w:lang w:eastAsia="sk-SK"/>
              </w:rPr>
              <w:t xml:space="preserve"> </w:t>
            </w:r>
            <w:r>
              <w:rPr>
                <w:rFonts w:asciiTheme="minorHAnsi" w:hAnsiTheme="minorHAnsi"/>
                <w:b/>
                <w:bCs/>
                <w:color w:val="000000"/>
                <w:sz w:val="22"/>
                <w:szCs w:val="22"/>
                <w:lang w:eastAsia="sk-SK"/>
              </w:rPr>
              <w:t>F</w:t>
            </w:r>
            <w:r w:rsidRPr="005D0696">
              <w:rPr>
                <w:rFonts w:asciiTheme="minorHAnsi" w:hAnsiTheme="minorHAnsi"/>
                <w:b/>
                <w:bCs/>
                <w:color w:val="000000"/>
                <w:sz w:val="22"/>
                <w:szCs w:val="22"/>
                <w:lang w:eastAsia="sk-SK"/>
              </w:rPr>
              <w:t>1       (Hz)</w:t>
            </w:r>
          </w:p>
        </w:tc>
        <w:tc>
          <w:tcPr>
            <w:tcW w:w="1320" w:type="dxa"/>
            <w:shd w:val="clear" w:color="auto" w:fill="auto"/>
            <w:vAlign w:val="center"/>
            <w:hideMark/>
          </w:tcPr>
          <w:p w:rsidR="00CD1617" w:rsidRPr="005D0696" w:rsidRDefault="00CD1617" w:rsidP="00415358">
            <w:pPr>
              <w:jc w:val="center"/>
              <w:rPr>
                <w:rFonts w:asciiTheme="minorHAnsi" w:hAnsiTheme="minorHAnsi"/>
                <w:b/>
                <w:bCs/>
                <w:color w:val="000000"/>
                <w:lang w:eastAsia="sk-SK"/>
              </w:rPr>
            </w:pPr>
            <w:r>
              <w:rPr>
                <w:rFonts w:asciiTheme="minorHAnsi" w:hAnsiTheme="minorHAnsi"/>
                <w:b/>
                <w:bCs/>
                <w:color w:val="000000"/>
                <w:sz w:val="22"/>
                <w:szCs w:val="22"/>
                <w:lang w:eastAsia="sk-SK"/>
              </w:rPr>
              <w:t xml:space="preserve">ideálna </w:t>
            </w:r>
            <w:r w:rsidRPr="005D0696">
              <w:rPr>
                <w:rFonts w:asciiTheme="minorHAnsi" w:hAnsiTheme="minorHAnsi"/>
                <w:b/>
                <w:bCs/>
                <w:color w:val="000000"/>
                <w:sz w:val="22"/>
                <w:szCs w:val="22"/>
                <w:lang w:eastAsia="sk-SK"/>
              </w:rPr>
              <w:t>F 1         (Hz)</w:t>
            </w:r>
          </w:p>
        </w:tc>
        <w:tc>
          <w:tcPr>
            <w:tcW w:w="1520" w:type="dxa"/>
            <w:shd w:val="clear" w:color="000000" w:fill="D8D8D8"/>
            <w:vAlign w:val="center"/>
            <w:hideMark/>
          </w:tcPr>
          <w:p w:rsidR="00CD1617" w:rsidRPr="005D0696" w:rsidRDefault="00BD03B8" w:rsidP="00CD1617">
            <w:pPr>
              <w:jc w:val="center"/>
              <w:rPr>
                <w:rFonts w:asciiTheme="minorHAnsi" w:hAnsiTheme="minorHAnsi"/>
                <w:b/>
                <w:bCs/>
                <w:color w:val="000000"/>
                <w:lang w:eastAsia="sk-SK"/>
              </w:rPr>
            </w:pPr>
            <w:r>
              <w:rPr>
                <w:rFonts w:asciiTheme="minorHAnsi" w:hAnsiTheme="minorHAnsi"/>
                <w:b/>
                <w:bCs/>
                <w:color w:val="000000"/>
                <w:sz w:val="22"/>
                <w:szCs w:val="22"/>
                <w:lang w:eastAsia="sk-SK"/>
              </w:rPr>
              <w:t>meraná</w:t>
            </w:r>
            <w:r w:rsidR="00CD1617">
              <w:rPr>
                <w:rFonts w:asciiTheme="minorHAnsi" w:hAnsiTheme="minorHAnsi"/>
                <w:b/>
                <w:bCs/>
                <w:color w:val="000000"/>
                <w:sz w:val="22"/>
                <w:szCs w:val="22"/>
                <w:lang w:eastAsia="sk-SK"/>
              </w:rPr>
              <w:t xml:space="preserve"> F</w:t>
            </w:r>
            <w:r w:rsidR="00CD1617" w:rsidRPr="005D0696">
              <w:rPr>
                <w:rFonts w:asciiTheme="minorHAnsi" w:hAnsiTheme="minorHAnsi"/>
                <w:b/>
                <w:bCs/>
                <w:color w:val="000000"/>
                <w:sz w:val="22"/>
                <w:szCs w:val="22"/>
                <w:lang w:eastAsia="sk-SK"/>
              </w:rPr>
              <w:t>2       (Hz)</w:t>
            </w:r>
          </w:p>
        </w:tc>
        <w:tc>
          <w:tcPr>
            <w:tcW w:w="1360" w:type="dxa"/>
            <w:shd w:val="clear" w:color="auto" w:fill="auto"/>
            <w:vAlign w:val="center"/>
            <w:hideMark/>
          </w:tcPr>
          <w:p w:rsidR="00CD1617" w:rsidRPr="005D0696" w:rsidRDefault="00CD1617" w:rsidP="00415358">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ideálna F 2          (Hz)</w:t>
            </w:r>
          </w:p>
        </w:tc>
      </w:tr>
      <w:tr w:rsidR="00CD1617" w:rsidRPr="005D0696" w:rsidTr="00CD1617">
        <w:trPr>
          <w:trHeight w:val="300"/>
        </w:trPr>
        <w:tc>
          <w:tcPr>
            <w:tcW w:w="7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2</w:t>
            </w:r>
          </w:p>
        </w:tc>
        <w:tc>
          <w:tcPr>
            <w:tcW w:w="1500" w:type="dxa"/>
            <w:shd w:val="clear" w:color="000000" w:fill="F2F2F2"/>
            <w:noWrap/>
            <w:vAlign w:val="bottom"/>
            <w:hideMark/>
          </w:tcPr>
          <w:p w:rsidR="00CD1617" w:rsidRPr="005D0696" w:rsidRDefault="00CD1617" w:rsidP="00415358">
            <w:pPr>
              <w:jc w:val="center"/>
              <w:rPr>
                <w:rFonts w:asciiTheme="minorHAnsi" w:hAnsiTheme="minorHAnsi"/>
                <w:color w:val="000000"/>
                <w:lang w:eastAsia="sk-SK"/>
              </w:rPr>
            </w:pPr>
            <w:r w:rsidRPr="005D0696">
              <w:rPr>
                <w:rFonts w:asciiTheme="minorHAnsi" w:hAnsiTheme="minorHAnsi"/>
                <w:color w:val="000000"/>
                <w:sz w:val="22"/>
                <w:szCs w:val="22"/>
                <w:lang w:eastAsia="sk-SK"/>
              </w:rPr>
              <w:t>706</w:t>
            </w:r>
          </w:p>
        </w:tc>
        <w:tc>
          <w:tcPr>
            <w:tcW w:w="132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sidRPr="005D0696">
              <w:rPr>
                <w:rFonts w:asciiTheme="minorHAnsi" w:hAnsiTheme="minorHAnsi"/>
                <w:color w:val="000000"/>
                <w:sz w:val="22"/>
                <w:szCs w:val="22"/>
                <w:lang w:eastAsia="sk-SK"/>
              </w:rPr>
              <w:t>697</w:t>
            </w:r>
          </w:p>
        </w:tc>
        <w:tc>
          <w:tcPr>
            <w:tcW w:w="1520" w:type="dxa"/>
            <w:shd w:val="clear" w:color="000000" w:fill="D8D8D8"/>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lang w:eastAsia="sk-SK"/>
              </w:rPr>
              <w:t>1339</w:t>
            </w:r>
          </w:p>
        </w:tc>
        <w:tc>
          <w:tcPr>
            <w:tcW w:w="13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sidRPr="005D0696">
              <w:rPr>
                <w:rFonts w:asciiTheme="minorHAnsi" w:hAnsiTheme="minorHAnsi"/>
                <w:color w:val="000000"/>
                <w:sz w:val="22"/>
                <w:szCs w:val="22"/>
                <w:lang w:eastAsia="sk-SK"/>
              </w:rPr>
              <w:t>1336</w:t>
            </w:r>
          </w:p>
        </w:tc>
      </w:tr>
      <w:tr w:rsidR="00CD1617" w:rsidRPr="005D0696" w:rsidTr="00CD1617">
        <w:trPr>
          <w:trHeight w:val="300"/>
        </w:trPr>
        <w:tc>
          <w:tcPr>
            <w:tcW w:w="7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4</w:t>
            </w:r>
          </w:p>
        </w:tc>
        <w:tc>
          <w:tcPr>
            <w:tcW w:w="1500" w:type="dxa"/>
            <w:shd w:val="clear" w:color="000000" w:fill="F2F2F2"/>
            <w:noWrap/>
            <w:vAlign w:val="bottom"/>
            <w:hideMark/>
          </w:tcPr>
          <w:p w:rsidR="00CD1617" w:rsidRPr="005D0696" w:rsidRDefault="00CD1617" w:rsidP="00415358">
            <w:pPr>
              <w:jc w:val="center"/>
              <w:rPr>
                <w:rFonts w:asciiTheme="minorHAnsi" w:hAnsiTheme="minorHAnsi"/>
                <w:color w:val="000000"/>
                <w:lang w:eastAsia="sk-SK"/>
              </w:rPr>
            </w:pPr>
            <w:r w:rsidRPr="005D0696">
              <w:rPr>
                <w:rFonts w:asciiTheme="minorHAnsi" w:hAnsiTheme="minorHAnsi"/>
                <w:color w:val="000000"/>
                <w:sz w:val="22"/>
                <w:szCs w:val="22"/>
                <w:lang w:eastAsia="sk-SK"/>
              </w:rPr>
              <w:t>772</w:t>
            </w:r>
          </w:p>
        </w:tc>
        <w:tc>
          <w:tcPr>
            <w:tcW w:w="132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sidRPr="005D0696">
              <w:rPr>
                <w:rFonts w:asciiTheme="minorHAnsi" w:hAnsiTheme="minorHAnsi"/>
                <w:color w:val="000000"/>
                <w:sz w:val="22"/>
                <w:szCs w:val="22"/>
                <w:lang w:eastAsia="sk-SK"/>
              </w:rPr>
              <w:t>770</w:t>
            </w:r>
          </w:p>
        </w:tc>
        <w:tc>
          <w:tcPr>
            <w:tcW w:w="1520" w:type="dxa"/>
            <w:shd w:val="clear" w:color="000000" w:fill="D8D8D8"/>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1222</w:t>
            </w:r>
          </w:p>
        </w:tc>
        <w:tc>
          <w:tcPr>
            <w:tcW w:w="13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lang w:eastAsia="sk-SK"/>
              </w:rPr>
              <w:t>1209</w:t>
            </w:r>
          </w:p>
        </w:tc>
      </w:tr>
      <w:tr w:rsidR="00CD1617" w:rsidRPr="005D0696" w:rsidTr="00CD1617">
        <w:trPr>
          <w:trHeight w:val="315"/>
        </w:trPr>
        <w:tc>
          <w:tcPr>
            <w:tcW w:w="7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6</w:t>
            </w:r>
          </w:p>
        </w:tc>
        <w:tc>
          <w:tcPr>
            <w:tcW w:w="1500" w:type="dxa"/>
            <w:shd w:val="clear" w:color="000000" w:fill="F2F2F2"/>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lang w:eastAsia="sk-SK"/>
              </w:rPr>
              <w:t>775</w:t>
            </w:r>
          </w:p>
        </w:tc>
        <w:tc>
          <w:tcPr>
            <w:tcW w:w="132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sidRPr="005D0696">
              <w:rPr>
                <w:rFonts w:asciiTheme="minorHAnsi" w:hAnsiTheme="minorHAnsi"/>
                <w:color w:val="000000"/>
                <w:sz w:val="22"/>
                <w:szCs w:val="22"/>
                <w:lang w:eastAsia="sk-SK"/>
              </w:rPr>
              <w:t>770</w:t>
            </w:r>
          </w:p>
        </w:tc>
        <w:tc>
          <w:tcPr>
            <w:tcW w:w="1520" w:type="dxa"/>
            <w:shd w:val="clear" w:color="000000" w:fill="D8D8D8"/>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1480</w:t>
            </w:r>
          </w:p>
        </w:tc>
        <w:tc>
          <w:tcPr>
            <w:tcW w:w="13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1477</w:t>
            </w:r>
          </w:p>
        </w:tc>
      </w:tr>
      <w:tr w:rsidR="00CD1617" w:rsidRPr="005D0696" w:rsidTr="00CD1617">
        <w:trPr>
          <w:trHeight w:val="315"/>
        </w:trPr>
        <w:tc>
          <w:tcPr>
            <w:tcW w:w="7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0</w:t>
            </w:r>
          </w:p>
        </w:tc>
        <w:tc>
          <w:tcPr>
            <w:tcW w:w="1500" w:type="dxa"/>
            <w:shd w:val="clear" w:color="000000" w:fill="F2F2F2"/>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lang w:eastAsia="sk-SK"/>
              </w:rPr>
              <w:t>955</w:t>
            </w:r>
          </w:p>
        </w:tc>
        <w:tc>
          <w:tcPr>
            <w:tcW w:w="132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941</w:t>
            </w:r>
          </w:p>
        </w:tc>
        <w:tc>
          <w:tcPr>
            <w:tcW w:w="1520" w:type="dxa"/>
            <w:shd w:val="clear" w:color="000000" w:fill="D8D8D8"/>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lang w:eastAsia="sk-SK"/>
              </w:rPr>
              <w:t>1339</w:t>
            </w:r>
          </w:p>
        </w:tc>
        <w:tc>
          <w:tcPr>
            <w:tcW w:w="1360" w:type="dxa"/>
            <w:shd w:val="clear" w:color="auto" w:fill="auto"/>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1336</w:t>
            </w:r>
          </w:p>
        </w:tc>
      </w:tr>
    </w:tbl>
    <w:p w:rsidR="0077707D" w:rsidRPr="00C3737D" w:rsidRDefault="0077707D" w:rsidP="0077707D">
      <w:pPr>
        <w:rPr>
          <w:rFonts w:asciiTheme="minorHAnsi" w:hAnsiTheme="minorHAnsi"/>
          <w:b/>
        </w:rPr>
      </w:pPr>
    </w:p>
    <w:p w:rsidR="0077707D" w:rsidRPr="00C3737D" w:rsidRDefault="0077707D" w:rsidP="0077707D">
      <w:pPr>
        <w:rPr>
          <w:rFonts w:asciiTheme="minorHAnsi" w:hAnsiTheme="minorHAnsi"/>
          <w:b/>
        </w:rPr>
      </w:pPr>
      <w:r w:rsidRPr="00C3737D">
        <w:rPr>
          <w:rFonts w:asciiTheme="minorHAnsi" w:hAnsiTheme="minorHAnsi"/>
          <w:b/>
        </w:rPr>
        <w:t xml:space="preserve">Odchýlka v % od ideálnych hodnôt: </w:t>
      </w:r>
    </w:p>
    <w:p w:rsidR="0077707D" w:rsidRPr="00C3737D" w:rsidRDefault="0077707D" w:rsidP="0077707D">
      <w:pPr>
        <w:rPr>
          <w:rFonts w:asciiTheme="minorHAnsi" w:hAnsiTheme="minorHAnsi"/>
          <w:b/>
        </w:rPr>
      </w:pPr>
    </w:p>
    <w:tbl>
      <w:tblPr>
        <w:tblW w:w="6560"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760"/>
        <w:gridCol w:w="1300"/>
        <w:gridCol w:w="1500"/>
        <w:gridCol w:w="1500"/>
        <w:gridCol w:w="1500"/>
      </w:tblGrid>
      <w:tr w:rsidR="00CD1617" w:rsidRPr="005D0696" w:rsidTr="00F24A38">
        <w:trPr>
          <w:trHeight w:val="632"/>
        </w:trPr>
        <w:tc>
          <w:tcPr>
            <w:tcW w:w="760" w:type="dxa"/>
            <w:shd w:val="clear" w:color="auto" w:fill="auto"/>
            <w:vAlign w:val="center"/>
            <w:hideMark/>
          </w:tcPr>
          <w:p w:rsidR="00CD1617" w:rsidRPr="005D0696" w:rsidRDefault="00CD1617" w:rsidP="00415358">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číslo</w:t>
            </w:r>
          </w:p>
        </w:tc>
        <w:tc>
          <w:tcPr>
            <w:tcW w:w="1300" w:type="dxa"/>
            <w:shd w:val="clear" w:color="000000" w:fill="F2F2F2"/>
            <w:vAlign w:val="center"/>
            <w:hideMark/>
          </w:tcPr>
          <w:p w:rsidR="00CD1617" w:rsidRPr="005D0696" w:rsidRDefault="00CD1617" w:rsidP="00415358">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chyba pri F 1                       (%)</w:t>
            </w:r>
          </w:p>
        </w:tc>
        <w:tc>
          <w:tcPr>
            <w:tcW w:w="1500" w:type="dxa"/>
            <w:shd w:val="clear" w:color="000000" w:fill="D8D8D8"/>
          </w:tcPr>
          <w:p w:rsidR="00CD1617" w:rsidRPr="005D0696" w:rsidRDefault="00BD03B8" w:rsidP="00415358">
            <w:pPr>
              <w:jc w:val="center"/>
              <w:rPr>
                <w:rFonts w:asciiTheme="minorHAnsi" w:hAnsiTheme="minorHAnsi"/>
                <w:b/>
                <w:bCs/>
                <w:color w:val="000000"/>
                <w:sz w:val="22"/>
                <w:szCs w:val="22"/>
                <w:lang w:eastAsia="sk-SK"/>
              </w:rPr>
            </w:pPr>
            <w:r>
              <w:rPr>
                <w:rFonts w:asciiTheme="minorHAnsi" w:hAnsiTheme="minorHAnsi"/>
                <w:b/>
                <w:bCs/>
                <w:color w:val="000000"/>
                <w:sz w:val="22"/>
                <w:szCs w:val="22"/>
                <w:lang w:eastAsia="sk-SK"/>
              </w:rPr>
              <w:t>odchýlka</w:t>
            </w:r>
            <w:r w:rsidR="00CD1617">
              <w:rPr>
                <w:rFonts w:asciiTheme="minorHAnsi" w:hAnsiTheme="minorHAnsi"/>
                <w:b/>
                <w:bCs/>
                <w:color w:val="000000"/>
                <w:sz w:val="22"/>
                <w:szCs w:val="22"/>
                <w:lang w:eastAsia="sk-SK"/>
              </w:rPr>
              <w:t xml:space="preserve"> F1   (Hz)</w:t>
            </w:r>
          </w:p>
        </w:tc>
        <w:tc>
          <w:tcPr>
            <w:tcW w:w="1500" w:type="dxa"/>
            <w:shd w:val="clear" w:color="000000" w:fill="D8D8D8"/>
            <w:vAlign w:val="center"/>
            <w:hideMark/>
          </w:tcPr>
          <w:p w:rsidR="00CD1617" w:rsidRPr="005D0696" w:rsidRDefault="00CD1617" w:rsidP="00415358">
            <w:pPr>
              <w:jc w:val="center"/>
              <w:rPr>
                <w:rFonts w:asciiTheme="minorHAnsi" w:hAnsiTheme="minorHAnsi"/>
                <w:b/>
                <w:bCs/>
                <w:color w:val="000000"/>
                <w:lang w:eastAsia="sk-SK"/>
              </w:rPr>
            </w:pPr>
            <w:r w:rsidRPr="005D0696">
              <w:rPr>
                <w:rFonts w:asciiTheme="minorHAnsi" w:hAnsiTheme="minorHAnsi"/>
                <w:b/>
                <w:bCs/>
                <w:color w:val="000000"/>
                <w:sz w:val="22"/>
                <w:szCs w:val="22"/>
                <w:lang w:eastAsia="sk-SK"/>
              </w:rPr>
              <w:t>chyba pri F 2        (%)</w:t>
            </w:r>
          </w:p>
        </w:tc>
        <w:tc>
          <w:tcPr>
            <w:tcW w:w="1500" w:type="dxa"/>
            <w:shd w:val="clear" w:color="000000" w:fill="D8D8D8"/>
          </w:tcPr>
          <w:p w:rsidR="00CD1617" w:rsidRPr="005D0696" w:rsidRDefault="00BD03B8" w:rsidP="00CD1617">
            <w:pPr>
              <w:jc w:val="center"/>
              <w:rPr>
                <w:rFonts w:asciiTheme="minorHAnsi" w:hAnsiTheme="minorHAnsi"/>
                <w:b/>
                <w:bCs/>
                <w:color w:val="000000"/>
                <w:sz w:val="22"/>
                <w:szCs w:val="22"/>
                <w:lang w:eastAsia="sk-SK"/>
              </w:rPr>
            </w:pPr>
            <w:r>
              <w:rPr>
                <w:rFonts w:asciiTheme="minorHAnsi" w:hAnsiTheme="minorHAnsi"/>
                <w:b/>
                <w:bCs/>
                <w:color w:val="000000"/>
                <w:sz w:val="22"/>
                <w:szCs w:val="22"/>
                <w:lang w:eastAsia="sk-SK"/>
              </w:rPr>
              <w:t>Odchýlka</w:t>
            </w:r>
            <w:r w:rsidR="00CD1617">
              <w:rPr>
                <w:rFonts w:asciiTheme="minorHAnsi" w:hAnsiTheme="minorHAnsi"/>
                <w:b/>
                <w:bCs/>
                <w:color w:val="000000"/>
                <w:sz w:val="22"/>
                <w:szCs w:val="22"/>
                <w:lang w:eastAsia="sk-SK"/>
              </w:rPr>
              <w:t xml:space="preserve"> F2   (Hz)</w:t>
            </w:r>
          </w:p>
        </w:tc>
      </w:tr>
      <w:tr w:rsidR="00CD1617" w:rsidRPr="005D0696" w:rsidTr="00F24A38">
        <w:trPr>
          <w:trHeight w:val="300"/>
        </w:trPr>
        <w:tc>
          <w:tcPr>
            <w:tcW w:w="760" w:type="dxa"/>
            <w:shd w:val="clear" w:color="auto" w:fill="auto"/>
            <w:noWrap/>
            <w:vAlign w:val="center"/>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2</w:t>
            </w:r>
          </w:p>
        </w:tc>
        <w:tc>
          <w:tcPr>
            <w:tcW w:w="1300" w:type="dxa"/>
            <w:shd w:val="clear" w:color="000000" w:fill="F2F2F2"/>
            <w:noWrap/>
            <w:vAlign w:val="bottom"/>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1,2912</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+9</w:t>
            </w:r>
          </w:p>
        </w:tc>
        <w:tc>
          <w:tcPr>
            <w:tcW w:w="1500" w:type="dxa"/>
            <w:shd w:val="clear" w:color="000000" w:fill="D8D8D8"/>
            <w:noWrap/>
            <w:vAlign w:val="bottom"/>
            <w:hideMark/>
          </w:tcPr>
          <w:p w:rsidR="00CD1617" w:rsidRPr="005D0696" w:rsidRDefault="00D9621F" w:rsidP="00415358">
            <w:pPr>
              <w:jc w:val="center"/>
              <w:rPr>
                <w:rFonts w:asciiTheme="minorHAnsi" w:hAnsiTheme="minorHAnsi"/>
                <w:color w:val="000000"/>
                <w:lang w:eastAsia="sk-SK"/>
              </w:rPr>
            </w:pPr>
            <w:r>
              <w:rPr>
                <w:rFonts w:asciiTheme="minorHAnsi" w:hAnsiTheme="minorHAnsi"/>
                <w:color w:val="000000"/>
                <w:sz w:val="22"/>
                <w:szCs w:val="22"/>
                <w:lang w:eastAsia="sk-SK"/>
              </w:rPr>
              <w:t>0,2246</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+3</w:t>
            </w:r>
          </w:p>
        </w:tc>
      </w:tr>
      <w:tr w:rsidR="00CD1617" w:rsidRPr="005D0696" w:rsidTr="00F24A38">
        <w:trPr>
          <w:trHeight w:val="300"/>
        </w:trPr>
        <w:tc>
          <w:tcPr>
            <w:tcW w:w="760" w:type="dxa"/>
            <w:shd w:val="clear" w:color="auto" w:fill="auto"/>
            <w:noWrap/>
            <w:vAlign w:val="center"/>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4</w:t>
            </w:r>
          </w:p>
        </w:tc>
        <w:tc>
          <w:tcPr>
            <w:tcW w:w="1300" w:type="dxa"/>
            <w:shd w:val="clear" w:color="000000" w:fill="F2F2F2"/>
            <w:noWrap/>
            <w:vAlign w:val="bottom"/>
            <w:hideMark/>
          </w:tcPr>
          <w:p w:rsidR="00CD1617" w:rsidRPr="005D0696" w:rsidRDefault="00D9621F" w:rsidP="00CD1617">
            <w:pPr>
              <w:jc w:val="center"/>
              <w:rPr>
                <w:rFonts w:asciiTheme="minorHAnsi" w:hAnsiTheme="minorHAnsi"/>
                <w:color w:val="000000"/>
                <w:lang w:eastAsia="sk-SK"/>
              </w:rPr>
            </w:pPr>
            <w:r>
              <w:rPr>
                <w:rFonts w:asciiTheme="minorHAnsi" w:hAnsiTheme="minorHAnsi"/>
                <w:color w:val="000000"/>
                <w:sz w:val="22"/>
                <w:szCs w:val="22"/>
                <w:lang w:eastAsia="sk-SK"/>
              </w:rPr>
              <w:t>0,2062</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+2</w:t>
            </w:r>
          </w:p>
        </w:tc>
        <w:tc>
          <w:tcPr>
            <w:tcW w:w="1500" w:type="dxa"/>
            <w:shd w:val="clear" w:color="000000" w:fill="D8D8D8"/>
            <w:noWrap/>
            <w:vAlign w:val="bottom"/>
            <w:hideMark/>
          </w:tcPr>
          <w:p w:rsidR="00CD1617" w:rsidRPr="005D0696" w:rsidRDefault="00D9621F" w:rsidP="00D9621F">
            <w:pPr>
              <w:jc w:val="center"/>
              <w:rPr>
                <w:rFonts w:asciiTheme="minorHAnsi" w:hAnsiTheme="minorHAnsi"/>
                <w:color w:val="000000"/>
                <w:lang w:eastAsia="sk-SK"/>
              </w:rPr>
            </w:pPr>
            <w:r>
              <w:rPr>
                <w:rFonts w:asciiTheme="minorHAnsi" w:hAnsiTheme="minorHAnsi"/>
                <w:color w:val="000000"/>
                <w:sz w:val="22"/>
                <w:szCs w:val="22"/>
                <w:lang w:eastAsia="sk-SK"/>
              </w:rPr>
              <w:t>0,91</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+13</w:t>
            </w:r>
          </w:p>
        </w:tc>
      </w:tr>
      <w:tr w:rsidR="00CD1617" w:rsidRPr="005D0696" w:rsidTr="00F24A38">
        <w:trPr>
          <w:trHeight w:val="315"/>
        </w:trPr>
        <w:tc>
          <w:tcPr>
            <w:tcW w:w="760" w:type="dxa"/>
            <w:shd w:val="clear" w:color="auto" w:fill="auto"/>
            <w:noWrap/>
            <w:vAlign w:val="center"/>
            <w:hideMark/>
          </w:tcPr>
          <w:p w:rsidR="00CD1617" w:rsidRPr="005D0696" w:rsidRDefault="00CD1617" w:rsidP="00415358">
            <w:pPr>
              <w:jc w:val="center"/>
              <w:rPr>
                <w:rFonts w:asciiTheme="minorHAnsi" w:hAnsiTheme="minorHAnsi"/>
                <w:color w:val="000000"/>
                <w:lang w:eastAsia="sk-SK"/>
              </w:rPr>
            </w:pPr>
            <w:r>
              <w:rPr>
                <w:rFonts w:asciiTheme="minorHAnsi" w:hAnsiTheme="minorHAnsi"/>
                <w:color w:val="000000"/>
                <w:sz w:val="22"/>
                <w:szCs w:val="22"/>
                <w:lang w:eastAsia="sk-SK"/>
              </w:rPr>
              <w:t>6</w:t>
            </w:r>
          </w:p>
        </w:tc>
        <w:tc>
          <w:tcPr>
            <w:tcW w:w="1300" w:type="dxa"/>
            <w:shd w:val="clear" w:color="000000" w:fill="F2F2F2"/>
            <w:noWrap/>
            <w:vAlign w:val="bottom"/>
            <w:hideMark/>
          </w:tcPr>
          <w:p w:rsidR="00CD1617" w:rsidRPr="005D0696" w:rsidRDefault="00D9621F" w:rsidP="00415358">
            <w:pPr>
              <w:jc w:val="center"/>
              <w:rPr>
                <w:rFonts w:asciiTheme="minorHAnsi" w:hAnsiTheme="minorHAnsi"/>
                <w:color w:val="000000"/>
                <w:lang w:eastAsia="sk-SK"/>
              </w:rPr>
            </w:pPr>
            <w:r>
              <w:rPr>
                <w:rFonts w:asciiTheme="minorHAnsi" w:hAnsiTheme="minorHAnsi"/>
                <w:color w:val="000000"/>
                <w:sz w:val="22"/>
                <w:szCs w:val="22"/>
                <w:lang w:eastAsia="sk-SK"/>
              </w:rPr>
              <w:t>0,0065</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+5</w:t>
            </w:r>
          </w:p>
        </w:tc>
        <w:tc>
          <w:tcPr>
            <w:tcW w:w="1500" w:type="dxa"/>
            <w:shd w:val="clear" w:color="000000" w:fill="D8D8D8"/>
            <w:noWrap/>
            <w:vAlign w:val="bottom"/>
            <w:hideMark/>
          </w:tcPr>
          <w:p w:rsidR="00CD1617" w:rsidRPr="005D0696" w:rsidRDefault="00D9621F" w:rsidP="00415358">
            <w:pPr>
              <w:jc w:val="center"/>
              <w:rPr>
                <w:rFonts w:asciiTheme="minorHAnsi" w:hAnsiTheme="minorHAnsi"/>
                <w:color w:val="000000"/>
                <w:lang w:eastAsia="sk-SK"/>
              </w:rPr>
            </w:pPr>
            <w:r>
              <w:rPr>
                <w:rFonts w:asciiTheme="minorHAnsi" w:hAnsiTheme="minorHAnsi"/>
                <w:color w:val="000000"/>
                <w:sz w:val="22"/>
                <w:szCs w:val="22"/>
                <w:lang w:eastAsia="sk-SK"/>
              </w:rPr>
              <w:t>0,2031</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+3</w:t>
            </w:r>
          </w:p>
        </w:tc>
      </w:tr>
      <w:tr w:rsidR="00CD1617" w:rsidRPr="005D0696" w:rsidTr="00F24A38">
        <w:trPr>
          <w:trHeight w:val="315"/>
        </w:trPr>
        <w:tc>
          <w:tcPr>
            <w:tcW w:w="760" w:type="dxa"/>
            <w:shd w:val="clear" w:color="auto" w:fill="auto"/>
            <w:noWrap/>
            <w:vAlign w:val="center"/>
            <w:hideMark/>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0</w:t>
            </w:r>
          </w:p>
        </w:tc>
        <w:tc>
          <w:tcPr>
            <w:tcW w:w="1300" w:type="dxa"/>
            <w:shd w:val="clear" w:color="000000" w:fill="F2F2F2"/>
            <w:noWrap/>
            <w:vAlign w:val="bottom"/>
            <w:hideMark/>
          </w:tcPr>
          <w:p w:rsidR="00CD1617" w:rsidRPr="005D0696" w:rsidRDefault="00D9621F"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1,4878</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+14</w:t>
            </w:r>
          </w:p>
        </w:tc>
        <w:tc>
          <w:tcPr>
            <w:tcW w:w="1500" w:type="dxa"/>
            <w:shd w:val="clear" w:color="000000" w:fill="D8D8D8"/>
            <w:noWrap/>
            <w:vAlign w:val="bottom"/>
            <w:hideMark/>
          </w:tcPr>
          <w:p w:rsidR="00CD1617" w:rsidRPr="005D0696" w:rsidRDefault="00D9621F"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0,2246</w:t>
            </w:r>
          </w:p>
        </w:tc>
        <w:tc>
          <w:tcPr>
            <w:tcW w:w="1500" w:type="dxa"/>
            <w:shd w:val="clear" w:color="000000" w:fill="D8D8D8"/>
          </w:tcPr>
          <w:p w:rsidR="00CD1617" w:rsidRPr="005D0696" w:rsidRDefault="00CD1617" w:rsidP="0041535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+3</w:t>
            </w:r>
          </w:p>
        </w:tc>
      </w:tr>
    </w:tbl>
    <w:p w:rsidR="0077707D" w:rsidRPr="00C3737D" w:rsidRDefault="0077707D" w:rsidP="0077707D">
      <w:pPr>
        <w:rPr>
          <w:rFonts w:asciiTheme="minorHAnsi" w:hAnsiTheme="minorHAnsi"/>
          <w:b/>
        </w:rPr>
      </w:pPr>
    </w:p>
    <w:p w:rsidR="0077707D" w:rsidRPr="00C3737D" w:rsidRDefault="0077707D" w:rsidP="0077707D">
      <w:pPr>
        <w:rPr>
          <w:rFonts w:asciiTheme="minorHAnsi" w:hAnsiTheme="minorHAnsi"/>
          <w:b/>
        </w:rPr>
      </w:pPr>
    </w:p>
    <w:p w:rsidR="0077707D" w:rsidRPr="00C3737D" w:rsidRDefault="0077707D" w:rsidP="0077707D">
      <w:pPr>
        <w:tabs>
          <w:tab w:val="left" w:pos="2127"/>
        </w:tabs>
        <w:jc w:val="both"/>
        <w:rPr>
          <w:rFonts w:asciiTheme="minorHAnsi" w:hAnsiTheme="minorHAnsi"/>
          <w:b/>
        </w:rPr>
      </w:pPr>
      <w:r w:rsidRPr="00C3737D">
        <w:rPr>
          <w:rFonts w:asciiTheme="minorHAnsi" w:hAnsiTheme="minorHAnsi"/>
          <w:b/>
        </w:rPr>
        <w:t>Popis obvodu PCD 3310T:</w:t>
      </w:r>
    </w:p>
    <w:p w:rsidR="0077707D" w:rsidRPr="00C3737D" w:rsidRDefault="0077707D" w:rsidP="0077707D">
      <w:pPr>
        <w:tabs>
          <w:tab w:val="left" w:pos="2127"/>
        </w:tabs>
        <w:jc w:val="both"/>
        <w:rPr>
          <w:rFonts w:asciiTheme="minorHAnsi" w:hAnsiTheme="minorHAnsi"/>
        </w:rPr>
      </w:pPr>
    </w:p>
    <w:p w:rsidR="0077707D" w:rsidRPr="00C3737D" w:rsidRDefault="0077707D" w:rsidP="0077707D">
      <w:pPr>
        <w:tabs>
          <w:tab w:val="left" w:pos="-1560"/>
        </w:tabs>
        <w:jc w:val="both"/>
        <w:rPr>
          <w:rFonts w:asciiTheme="minorHAnsi" w:hAnsiTheme="minorHAnsi"/>
        </w:rPr>
      </w:pPr>
      <w:r w:rsidRPr="00C3737D">
        <w:rPr>
          <w:rFonts w:asciiTheme="minorHAnsi" w:hAnsiTheme="minorHAnsi"/>
        </w:rPr>
        <w:tab/>
        <w:t xml:space="preserve">PCD 3310T je </w:t>
      </w:r>
      <w:proofErr w:type="spellStart"/>
      <w:r>
        <w:rPr>
          <w:rFonts w:asciiTheme="minorHAnsi" w:hAnsiTheme="minorHAnsi"/>
        </w:rPr>
        <w:t>jedno-čipový</w:t>
      </w:r>
      <w:proofErr w:type="spellEnd"/>
      <w:r>
        <w:rPr>
          <w:rFonts w:asciiTheme="minorHAnsi" w:hAnsiTheme="minorHAnsi"/>
        </w:rPr>
        <w:t xml:space="preserve"> </w:t>
      </w:r>
      <w:r w:rsidRPr="00C3737D">
        <w:rPr>
          <w:rFonts w:asciiTheme="minorHAnsi" w:hAnsiTheme="minorHAnsi"/>
        </w:rPr>
        <w:t>integrovaný obvod vyrobený technológiou CMOS. Podporuje impulznú, tónovú (DTMF) a tzv. zmiešanú voľbu telefónneho čísla. Zmiešaná voľba sa používa na ovládanie zariadení (napr. odkazovačov) pomocou DTMF cez impulznú sieť. Obvod obsahuje pamäť RAM, ktorá si dokáže zapamätať 23 miestne číslo pre opakovanie posledného volaného čísla (</w:t>
      </w:r>
      <w:proofErr w:type="spellStart"/>
      <w:r w:rsidRPr="00C3737D">
        <w:rPr>
          <w:rFonts w:asciiTheme="minorHAnsi" w:hAnsiTheme="minorHAnsi"/>
        </w:rPr>
        <w:t>rediall</w:t>
      </w:r>
      <w:proofErr w:type="spellEnd"/>
      <w:r w:rsidRPr="00C3737D">
        <w:rPr>
          <w:rFonts w:asciiTheme="minorHAnsi" w:hAnsiTheme="minorHAnsi"/>
        </w:rPr>
        <w:t xml:space="preserve">). K obvodu sa pripája 16 tlačidlová klávesnica s tlačidlami od 0 do 9, *, </w:t>
      </w:r>
      <w:r w:rsidRPr="00C3737D">
        <w:rPr>
          <w:rFonts w:asciiTheme="minorHAnsi" w:hAnsiTheme="minorHAnsi"/>
          <w:lang w:val="en-US"/>
        </w:rPr>
        <w:t>#</w:t>
      </w:r>
      <w:r w:rsidRPr="00C3737D">
        <w:rPr>
          <w:rFonts w:asciiTheme="minorHAnsi" w:hAnsiTheme="minorHAnsi"/>
        </w:rPr>
        <w:t>, A, B, C a D.</w:t>
      </w:r>
    </w:p>
    <w:p w:rsidR="0077707D" w:rsidRPr="00C3737D" w:rsidRDefault="0077707D" w:rsidP="0077707D">
      <w:pPr>
        <w:tabs>
          <w:tab w:val="left" w:pos="2127"/>
        </w:tabs>
        <w:jc w:val="both"/>
        <w:rPr>
          <w:rFonts w:asciiTheme="minorHAnsi" w:hAnsiTheme="minorHAnsi"/>
        </w:rPr>
      </w:pPr>
      <w:r w:rsidRPr="00C3737D">
        <w:rPr>
          <w:rFonts w:asciiTheme="minorHAnsi" w:hAnsiTheme="minorHAnsi"/>
        </w:rPr>
        <w:t xml:space="preserve">Napájacie napätie obvodu sa pohybuje v rozmedzí od 2,5V po 6V. Pracovná teplota je od </w:t>
      </w:r>
      <w:smartTag w:uri="urn:schemas-microsoft-com:office:smarttags" w:element="metricconverter">
        <w:smartTagPr>
          <w:attr w:name="ProductID" w:val="-15ﾰC"/>
        </w:smartTagPr>
        <w:r w:rsidRPr="00C3737D">
          <w:rPr>
            <w:rFonts w:asciiTheme="minorHAnsi" w:hAnsiTheme="minorHAnsi"/>
          </w:rPr>
          <w:t>-15°C</w:t>
        </w:r>
      </w:smartTag>
      <w:r w:rsidRPr="00C3737D">
        <w:rPr>
          <w:rFonts w:asciiTheme="minorHAnsi" w:hAnsiTheme="minorHAnsi"/>
        </w:rPr>
        <w:t xml:space="preserve"> po +</w:t>
      </w:r>
      <w:smartTag w:uri="urn:schemas-microsoft-com:office:smarttags" w:element="metricconverter">
        <w:smartTagPr>
          <w:attr w:name="ProductID" w:val="75ﾰC"/>
        </w:smartTagPr>
        <w:r w:rsidRPr="00C3737D">
          <w:rPr>
            <w:rFonts w:asciiTheme="minorHAnsi" w:hAnsiTheme="minorHAnsi"/>
          </w:rPr>
          <w:t>75°C</w:t>
        </w:r>
      </w:smartTag>
      <w:r w:rsidRPr="00C3737D">
        <w:rPr>
          <w:rFonts w:asciiTheme="minorHAnsi" w:hAnsiTheme="minorHAnsi"/>
        </w:rPr>
        <w:t>.</w:t>
      </w:r>
    </w:p>
    <w:p w:rsidR="0077707D" w:rsidRPr="00C3737D" w:rsidRDefault="0077707D" w:rsidP="0077707D">
      <w:pPr>
        <w:tabs>
          <w:tab w:val="left" w:pos="2127"/>
        </w:tabs>
        <w:jc w:val="both"/>
        <w:rPr>
          <w:rFonts w:asciiTheme="minorHAnsi" w:hAnsiTheme="minorHAnsi"/>
        </w:rPr>
      </w:pPr>
      <w:r w:rsidRPr="00C3737D">
        <w:rPr>
          <w:rFonts w:asciiTheme="minorHAnsi" w:hAnsiTheme="minorHAnsi"/>
        </w:rPr>
        <w:t>Pri impulznej voľbe je štandardná dĺžka trvania impulzu 40ms a dĺžka pauzy je 60ms. Pri voľbe telefónneho čísla je pauza medzi dvomi číslami 840ms.</w:t>
      </w:r>
    </w:p>
    <w:p w:rsidR="0077707D" w:rsidRDefault="00891BD8" w:rsidP="0077707D">
      <w:pPr>
        <w:rPr>
          <w:rFonts w:asciiTheme="minorHAnsi" w:hAnsiTheme="minorHAnsi"/>
          <w:b/>
        </w:rPr>
      </w:pPr>
      <w:r>
        <w:rPr>
          <w:rFonts w:asciiTheme="minorHAnsi" w:hAnsiTheme="minorHAnsi"/>
          <w:b/>
          <w:noProof/>
          <w:lang w:eastAsia="sk-SK"/>
        </w:rPr>
        <w:drawing>
          <wp:anchor distT="0" distB="0" distL="114300" distR="114300" simplePos="0" relativeHeight="251659264" behindDoc="0" locked="0" layoutInCell="1" allowOverlap="1">
            <wp:simplePos x="0" y="0"/>
            <wp:positionH relativeFrom="column">
              <wp:posOffset>-823595</wp:posOffset>
            </wp:positionH>
            <wp:positionV relativeFrom="paragraph">
              <wp:posOffset>86995</wp:posOffset>
            </wp:positionV>
            <wp:extent cx="7448550" cy="7229475"/>
            <wp:effectExtent l="19050" t="0" r="0" b="0"/>
            <wp:wrapNone/>
            <wp:docPr id="4" name="Obrázok 2" descr="C:\Documents and Settings\Martin\Desktop\ss-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Documents and Settings\Martin\Desktop\ss-schema.JPG"/>
                    <pic:cNvPicPr>
                      <a:picLocks noChangeAspect="1" noChangeArrowheads="1"/>
                    </pic:cNvPicPr>
                  </pic:nvPicPr>
                  <pic:blipFill>
                    <a:blip r:embed="rId5"/>
                    <a:srcRect/>
                    <a:stretch>
                      <a:fillRect/>
                    </a:stretch>
                  </pic:blipFill>
                  <pic:spPr bwMode="auto">
                    <a:xfrm>
                      <a:off x="0" y="0"/>
                      <a:ext cx="7448550" cy="7229475"/>
                    </a:xfrm>
                    <a:prstGeom prst="rect">
                      <a:avLst/>
                    </a:prstGeom>
                    <a:noFill/>
                    <a:ln w="9525">
                      <a:noFill/>
                      <a:miter lim="800000"/>
                      <a:headEnd/>
                      <a:tailEnd/>
                    </a:ln>
                  </pic:spPr>
                </pic:pic>
              </a:graphicData>
            </a:graphic>
          </wp:anchor>
        </w:drawing>
      </w: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p>
    <w:p w:rsidR="0077707D" w:rsidRDefault="0077707D" w:rsidP="0077707D">
      <w:pPr>
        <w:rPr>
          <w:rFonts w:asciiTheme="minorHAnsi" w:hAnsiTheme="minorHAnsi"/>
          <w:b/>
        </w:rPr>
      </w:pPr>
      <w:r>
        <w:rPr>
          <w:rFonts w:asciiTheme="minorHAnsi" w:hAnsiTheme="minorHAnsi"/>
          <w:b/>
        </w:rPr>
        <w:t>Obvod</w:t>
      </w:r>
      <w:r w:rsidRPr="00C3737D">
        <w:rPr>
          <w:rFonts w:asciiTheme="minorHAnsi" w:hAnsiTheme="minorHAnsi"/>
          <w:b/>
        </w:rPr>
        <w:t xml:space="preserve"> PCD 3310T:</w:t>
      </w:r>
    </w:p>
    <w:p w:rsidR="0077707D" w:rsidRDefault="0077707D" w:rsidP="0077707D">
      <w:pPr>
        <w:spacing w:after="200" w:line="276" w:lineRule="auto"/>
        <w:rPr>
          <w:rFonts w:asciiTheme="minorHAnsi" w:hAnsiTheme="minorHAnsi"/>
          <w:b/>
        </w:rPr>
      </w:pPr>
      <w:r>
        <w:rPr>
          <w:rFonts w:asciiTheme="minorHAnsi" w:hAnsiTheme="minorHAnsi"/>
          <w:b/>
        </w:rPr>
        <w:br w:type="page"/>
      </w:r>
    </w:p>
    <w:p w:rsidR="0077707D" w:rsidRDefault="0077707D" w:rsidP="0077707D">
      <w:pPr>
        <w:rPr>
          <w:rFonts w:asciiTheme="minorHAnsi" w:hAnsiTheme="minorHAnsi"/>
          <w:b/>
        </w:rPr>
      </w:pPr>
      <w:r>
        <w:rPr>
          <w:rFonts w:asciiTheme="minorHAnsi" w:hAnsiTheme="minorHAnsi"/>
          <w:b/>
        </w:rPr>
        <w:t>Zhodnotenie nameraných výsledkov, Záver :</w:t>
      </w:r>
    </w:p>
    <w:p w:rsidR="0077707D" w:rsidRDefault="0077707D" w:rsidP="0077707D">
      <w:pPr>
        <w:jc w:val="both"/>
        <w:rPr>
          <w:rFonts w:asciiTheme="minorHAnsi" w:hAnsiTheme="minorHAnsi"/>
          <w:b/>
        </w:rPr>
      </w:pPr>
    </w:p>
    <w:p w:rsidR="005B7B4B" w:rsidRPr="00CE3E8F" w:rsidRDefault="0077707D" w:rsidP="00CE3E8F">
      <w:pPr>
        <w:jc w:val="both"/>
        <w:rPr>
          <w:rFonts w:asciiTheme="minorHAnsi" w:hAnsiTheme="minorHAnsi"/>
          <w:color w:val="000000"/>
          <w:sz w:val="22"/>
          <w:szCs w:val="22"/>
          <w:lang w:eastAsia="sk-SK"/>
        </w:rPr>
      </w:pPr>
      <w:r>
        <w:rPr>
          <w:rFonts w:asciiTheme="minorHAnsi" w:hAnsiTheme="minorHAnsi"/>
          <w:b/>
        </w:rPr>
        <w:tab/>
      </w:r>
      <w:r w:rsidR="00CE3E8F" w:rsidRPr="00CE3E8F">
        <w:rPr>
          <w:rFonts w:asciiTheme="minorHAnsi" w:hAnsiTheme="minorHAnsi"/>
        </w:rPr>
        <w:t xml:space="preserve">Cieľom môjho merania bolo overenie frekvencií DTMF generované na výstupe obvodu PCD 3310T. Meranie sme mali vykonať pre čísla 2, 4, 6, 0.  Na spektrálnom analyzátore HP 3589A som ovzorkoval zmes frekvencií. Maximálne hodnoty frekvencií boli na obrazovke vždy dve. Každá táto hodnota sa mala pohybovať  okolo ideálnych frekvencie pre dané čísla. Chybu (odchýlku), som vyjadril percentuálne v tabuľke. Podľa dokumentácie by mala byť odchýlka obvodu </w:t>
      </w:r>
      <w:r w:rsidR="00CE3E8F">
        <w:rPr>
          <w:rFonts w:asciiTheme="minorHAnsi" w:hAnsiTheme="minorHAnsi"/>
        </w:rPr>
        <w:t xml:space="preserve">maximálne </w:t>
      </w:r>
      <w:r w:rsidR="00CE3E8F" w:rsidRPr="00CE3E8F">
        <w:rPr>
          <w:rFonts w:asciiTheme="minorHAnsi" w:hAnsiTheme="minorHAnsi"/>
        </w:rPr>
        <w:t>±0,6 %</w:t>
      </w:r>
      <w:r w:rsidR="00CE3E8F">
        <w:rPr>
          <w:rFonts w:asciiTheme="minorHAnsi" w:hAnsiTheme="minorHAnsi"/>
        </w:rPr>
        <w:t xml:space="preserve"> Moja odchýlka sa pohybovala až na </w:t>
      </w:r>
      <w:r w:rsidR="00CE3E8F">
        <w:rPr>
          <w:rFonts w:asciiTheme="minorHAnsi" w:hAnsiTheme="minorHAnsi"/>
          <w:color w:val="000000"/>
          <w:sz w:val="22"/>
          <w:szCs w:val="22"/>
          <w:lang w:eastAsia="sk-SK"/>
        </w:rPr>
        <w:t>1,4878</w:t>
      </w:r>
      <w:r w:rsidR="00CE3E8F">
        <w:rPr>
          <w:rFonts w:asciiTheme="minorHAnsi" w:hAnsiTheme="minorHAnsi"/>
          <w:color w:val="000000"/>
          <w:sz w:val="22"/>
          <w:szCs w:val="22"/>
          <w:lang w:eastAsia="sk-SK"/>
        </w:rPr>
        <w:t xml:space="preserve"> % čo ale mohlo byť spôsobené aj nepresným odčítaním z meracieho prístroja alebo nepresným nastavením kurzorov.</w:t>
      </w:r>
    </w:p>
    <w:sectPr w:rsidR="005B7B4B" w:rsidRPr="00CE3E8F" w:rsidSect="005B7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swiss"/>
    <w:pitch w:val="variable"/>
    <w:sig w:usb0="E00022FF" w:usb1="4000205B" w:usb2="00000001" w:usb3="00000000" w:csb0="000001D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3F3F35"/>
    <w:rsid w:val="00003F16"/>
    <w:rsid w:val="00040AD0"/>
    <w:rsid w:val="00043ADA"/>
    <w:rsid w:val="00047630"/>
    <w:rsid w:val="00065CF1"/>
    <w:rsid w:val="0007378E"/>
    <w:rsid w:val="00091234"/>
    <w:rsid w:val="0009282A"/>
    <w:rsid w:val="000A2888"/>
    <w:rsid w:val="000A62C2"/>
    <w:rsid w:val="000F6648"/>
    <w:rsid w:val="00104B73"/>
    <w:rsid w:val="0011508D"/>
    <w:rsid w:val="00167F18"/>
    <w:rsid w:val="00196874"/>
    <w:rsid w:val="001A3F6A"/>
    <w:rsid w:val="001E2716"/>
    <w:rsid w:val="002211C3"/>
    <w:rsid w:val="00241CAD"/>
    <w:rsid w:val="00260736"/>
    <w:rsid w:val="00266746"/>
    <w:rsid w:val="002736F0"/>
    <w:rsid w:val="0027667B"/>
    <w:rsid w:val="00280933"/>
    <w:rsid w:val="002D1AA0"/>
    <w:rsid w:val="002E02D3"/>
    <w:rsid w:val="00304CF7"/>
    <w:rsid w:val="00313B48"/>
    <w:rsid w:val="0032150D"/>
    <w:rsid w:val="00322161"/>
    <w:rsid w:val="00343C4D"/>
    <w:rsid w:val="003602F4"/>
    <w:rsid w:val="00396312"/>
    <w:rsid w:val="003A2B08"/>
    <w:rsid w:val="003B6686"/>
    <w:rsid w:val="003E3C21"/>
    <w:rsid w:val="003F3F35"/>
    <w:rsid w:val="003F6D92"/>
    <w:rsid w:val="00406A6A"/>
    <w:rsid w:val="00420A18"/>
    <w:rsid w:val="00437562"/>
    <w:rsid w:val="00441B07"/>
    <w:rsid w:val="00455EBF"/>
    <w:rsid w:val="00473CAB"/>
    <w:rsid w:val="00487E07"/>
    <w:rsid w:val="004A2DC0"/>
    <w:rsid w:val="004D5A98"/>
    <w:rsid w:val="00503639"/>
    <w:rsid w:val="0050649B"/>
    <w:rsid w:val="00546248"/>
    <w:rsid w:val="00551162"/>
    <w:rsid w:val="0056011C"/>
    <w:rsid w:val="00563D46"/>
    <w:rsid w:val="00576FD5"/>
    <w:rsid w:val="00587059"/>
    <w:rsid w:val="00590F11"/>
    <w:rsid w:val="005B7B4B"/>
    <w:rsid w:val="005D5772"/>
    <w:rsid w:val="006036D9"/>
    <w:rsid w:val="006579D6"/>
    <w:rsid w:val="00657F64"/>
    <w:rsid w:val="00670CB2"/>
    <w:rsid w:val="006730AC"/>
    <w:rsid w:val="0067432A"/>
    <w:rsid w:val="006803B3"/>
    <w:rsid w:val="00695ED0"/>
    <w:rsid w:val="006971D0"/>
    <w:rsid w:val="006C37E4"/>
    <w:rsid w:val="00724237"/>
    <w:rsid w:val="00736682"/>
    <w:rsid w:val="0077707D"/>
    <w:rsid w:val="007E08F3"/>
    <w:rsid w:val="00813854"/>
    <w:rsid w:val="00843220"/>
    <w:rsid w:val="00844882"/>
    <w:rsid w:val="00874FB3"/>
    <w:rsid w:val="008820A9"/>
    <w:rsid w:val="00883C31"/>
    <w:rsid w:val="00891BD8"/>
    <w:rsid w:val="0089302C"/>
    <w:rsid w:val="008A2317"/>
    <w:rsid w:val="008C11CF"/>
    <w:rsid w:val="008C57A0"/>
    <w:rsid w:val="008D1598"/>
    <w:rsid w:val="008D6212"/>
    <w:rsid w:val="00902C68"/>
    <w:rsid w:val="0091101D"/>
    <w:rsid w:val="00914D0E"/>
    <w:rsid w:val="00914DB6"/>
    <w:rsid w:val="00926435"/>
    <w:rsid w:val="00951DFA"/>
    <w:rsid w:val="00955E58"/>
    <w:rsid w:val="00974B3C"/>
    <w:rsid w:val="00975282"/>
    <w:rsid w:val="00987355"/>
    <w:rsid w:val="009D42BC"/>
    <w:rsid w:val="009D5EC3"/>
    <w:rsid w:val="009D6B8A"/>
    <w:rsid w:val="00A0459D"/>
    <w:rsid w:val="00A106F9"/>
    <w:rsid w:val="00A11FCB"/>
    <w:rsid w:val="00A15BE4"/>
    <w:rsid w:val="00A213F7"/>
    <w:rsid w:val="00A24C60"/>
    <w:rsid w:val="00A30D66"/>
    <w:rsid w:val="00A42771"/>
    <w:rsid w:val="00A51CDC"/>
    <w:rsid w:val="00A52600"/>
    <w:rsid w:val="00A755E0"/>
    <w:rsid w:val="00AA2FDD"/>
    <w:rsid w:val="00AA5310"/>
    <w:rsid w:val="00B1617A"/>
    <w:rsid w:val="00B3446E"/>
    <w:rsid w:val="00B51F8F"/>
    <w:rsid w:val="00B521FB"/>
    <w:rsid w:val="00B63A74"/>
    <w:rsid w:val="00B84526"/>
    <w:rsid w:val="00BB3D81"/>
    <w:rsid w:val="00BC07C9"/>
    <w:rsid w:val="00BC099E"/>
    <w:rsid w:val="00BD03B8"/>
    <w:rsid w:val="00C05774"/>
    <w:rsid w:val="00C1003A"/>
    <w:rsid w:val="00C134DD"/>
    <w:rsid w:val="00C179A1"/>
    <w:rsid w:val="00C35F24"/>
    <w:rsid w:val="00C43100"/>
    <w:rsid w:val="00C54294"/>
    <w:rsid w:val="00C65A8C"/>
    <w:rsid w:val="00C76925"/>
    <w:rsid w:val="00C93927"/>
    <w:rsid w:val="00C95FC2"/>
    <w:rsid w:val="00CA34C7"/>
    <w:rsid w:val="00CB4CDC"/>
    <w:rsid w:val="00CC221D"/>
    <w:rsid w:val="00CD1617"/>
    <w:rsid w:val="00CD407F"/>
    <w:rsid w:val="00CD572B"/>
    <w:rsid w:val="00CD7171"/>
    <w:rsid w:val="00CE194D"/>
    <w:rsid w:val="00CE3E8F"/>
    <w:rsid w:val="00CE6EEB"/>
    <w:rsid w:val="00D54C03"/>
    <w:rsid w:val="00D73E48"/>
    <w:rsid w:val="00D772E8"/>
    <w:rsid w:val="00D8084D"/>
    <w:rsid w:val="00D9621F"/>
    <w:rsid w:val="00D96634"/>
    <w:rsid w:val="00DA5BE5"/>
    <w:rsid w:val="00DC3FA2"/>
    <w:rsid w:val="00DC68EC"/>
    <w:rsid w:val="00DC7532"/>
    <w:rsid w:val="00DD403F"/>
    <w:rsid w:val="00DE622D"/>
    <w:rsid w:val="00DE7B3B"/>
    <w:rsid w:val="00E01EDA"/>
    <w:rsid w:val="00E023BE"/>
    <w:rsid w:val="00E37B99"/>
    <w:rsid w:val="00E43C81"/>
    <w:rsid w:val="00E6373E"/>
    <w:rsid w:val="00E8033B"/>
    <w:rsid w:val="00EC2DBD"/>
    <w:rsid w:val="00EE481F"/>
    <w:rsid w:val="00EF20A1"/>
    <w:rsid w:val="00EF5C24"/>
    <w:rsid w:val="00F1791C"/>
    <w:rsid w:val="00F24A38"/>
    <w:rsid w:val="00F24BEC"/>
    <w:rsid w:val="00F56BC8"/>
    <w:rsid w:val="00F709F5"/>
    <w:rsid w:val="00F73A45"/>
    <w:rsid w:val="00F8628B"/>
    <w:rsid w:val="00F94BC1"/>
    <w:rsid w:val="00F96725"/>
    <w:rsid w:val="00FA14FA"/>
    <w:rsid w:val="00FF06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3F35"/>
    <w:pPr>
      <w:spacing w:after="0" w:line="240" w:lineRule="auto"/>
    </w:pPr>
    <w:rPr>
      <w:rFonts w:ascii="Times New Roman" w:eastAsia="Times New Roman" w:hAnsi="Times New Roman" w:cs="Times New Roman"/>
      <w:sz w:val="24"/>
      <w:szCs w:val="24"/>
    </w:rPr>
  </w:style>
  <w:style w:type="paragraph" w:styleId="Nadpis6">
    <w:name w:val="heading 6"/>
    <w:basedOn w:val="Normlny"/>
    <w:next w:val="Normlny"/>
    <w:link w:val="Nadpis6Char"/>
    <w:qFormat/>
    <w:rsid w:val="003F3F35"/>
    <w:pPr>
      <w:keepNext/>
      <w:overflowPunct w:val="0"/>
      <w:autoSpaceDE w:val="0"/>
      <w:autoSpaceDN w:val="0"/>
      <w:adjustRightInd w:val="0"/>
      <w:jc w:val="center"/>
      <w:textAlignment w:val="baseline"/>
      <w:outlineLvl w:val="5"/>
    </w:pPr>
    <w:rPr>
      <w:bCs/>
      <w:sz w:val="28"/>
      <w:szCs w:val="28"/>
      <w:lang w:eastAsia="sk-SK"/>
    </w:rPr>
  </w:style>
  <w:style w:type="paragraph" w:styleId="Nadpis7">
    <w:name w:val="heading 7"/>
    <w:basedOn w:val="Normlny"/>
    <w:next w:val="Normlny"/>
    <w:link w:val="Nadpis7Char"/>
    <w:qFormat/>
    <w:rsid w:val="003F3F35"/>
    <w:pPr>
      <w:keepNext/>
      <w:overflowPunct w:val="0"/>
      <w:autoSpaceDE w:val="0"/>
      <w:autoSpaceDN w:val="0"/>
      <w:adjustRightInd w:val="0"/>
      <w:jc w:val="center"/>
      <w:textAlignment w:val="baseline"/>
      <w:outlineLvl w:val="6"/>
    </w:pPr>
    <w:rPr>
      <w:b/>
      <w:sz w:val="4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F3F35"/>
    <w:rPr>
      <w:rFonts w:ascii="Times New Roman" w:eastAsia="Times New Roman" w:hAnsi="Times New Roman" w:cs="Times New Roman"/>
      <w:bCs/>
      <w:sz w:val="28"/>
      <w:szCs w:val="28"/>
      <w:lang w:eastAsia="sk-SK"/>
    </w:rPr>
  </w:style>
  <w:style w:type="character" w:customStyle="1" w:styleId="Nadpis7Char">
    <w:name w:val="Nadpis 7 Char"/>
    <w:basedOn w:val="Predvolenpsmoodseku"/>
    <w:link w:val="Nadpis7"/>
    <w:rsid w:val="003F3F35"/>
    <w:rPr>
      <w:rFonts w:ascii="Times New Roman" w:eastAsia="Times New Roman" w:hAnsi="Times New Roman" w:cs="Times New Roman"/>
      <w:b/>
      <w:sz w:val="40"/>
      <w:szCs w:val="20"/>
      <w:lang w:eastAsia="sk-SK"/>
    </w:rPr>
  </w:style>
  <w:style w:type="paragraph" w:styleId="Textbubliny">
    <w:name w:val="Balloon Text"/>
    <w:basedOn w:val="Normlny"/>
    <w:link w:val="TextbublinyChar"/>
    <w:uiPriority w:val="99"/>
    <w:semiHidden/>
    <w:unhideWhenUsed/>
    <w:rsid w:val="0077707D"/>
    <w:rPr>
      <w:rFonts w:ascii="Tahoma" w:hAnsi="Tahoma" w:cs="Tahoma"/>
      <w:sz w:val="16"/>
      <w:szCs w:val="16"/>
    </w:rPr>
  </w:style>
  <w:style w:type="character" w:customStyle="1" w:styleId="TextbublinyChar">
    <w:name w:val="Text bubliny Char"/>
    <w:basedOn w:val="Predvolenpsmoodseku"/>
    <w:link w:val="Textbubliny"/>
    <w:uiPriority w:val="99"/>
    <w:semiHidden/>
    <w:rsid w:val="007770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395</Words>
  <Characters>2256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6</cp:revision>
  <dcterms:created xsi:type="dcterms:W3CDTF">2009-03-11T10:11:00Z</dcterms:created>
  <dcterms:modified xsi:type="dcterms:W3CDTF">2009-03-11T20:46:00Z</dcterms:modified>
</cp:coreProperties>
</file>