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FA" w:rsidRPr="00C52482" w:rsidRDefault="00FC698B" w:rsidP="00350A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82">
        <w:rPr>
          <w:rFonts w:ascii="Times New Roman" w:hAnsi="Times New Roman" w:cs="Times New Roman"/>
          <w:b/>
          <w:sz w:val="24"/>
          <w:szCs w:val="24"/>
        </w:rPr>
        <w:t>Signály delíme na:</w:t>
      </w:r>
    </w:p>
    <w:p w:rsidR="00D46046" w:rsidRDefault="00D46046" w:rsidP="00350AF2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Deterministické (môžeme ich opísať vhodnou funkciou času)</w:t>
      </w:r>
    </w:p>
    <w:p w:rsidR="00D46046" w:rsidRDefault="004D0F7C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46046">
        <w:rPr>
          <w:rFonts w:ascii="Times New Roman" w:hAnsi="Times New Roman" w:cs="Times New Roman"/>
          <w:sz w:val="24"/>
          <w:szCs w:val="24"/>
        </w:rPr>
        <w:t>Periodické</w:t>
      </w:r>
      <w:r>
        <w:rPr>
          <w:rFonts w:ascii="Times New Roman" w:hAnsi="Times New Roman" w:cs="Times New Roman"/>
          <w:sz w:val="24"/>
          <w:szCs w:val="24"/>
        </w:rPr>
        <w:t xml:space="preserve"> (diskrétne spektrum)</w:t>
      </w:r>
    </w:p>
    <w:p w:rsidR="00D46046" w:rsidRDefault="00D46046" w:rsidP="00350AF2">
      <w:pPr>
        <w:pStyle w:val="Bezriadkovani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Harmonické (sin, cos,...)</w:t>
      </w:r>
    </w:p>
    <w:p w:rsidR="00D46046" w:rsidRDefault="00D46046" w:rsidP="00350AF2">
      <w:pPr>
        <w:pStyle w:val="Bezriadkovani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Neharmonické (pílovitý signál)</w:t>
      </w:r>
    </w:p>
    <w:p w:rsidR="00D46046" w:rsidRDefault="00923DCE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46046">
        <w:rPr>
          <w:rFonts w:ascii="Times New Roman" w:hAnsi="Times New Roman" w:cs="Times New Roman"/>
          <w:sz w:val="24"/>
          <w:szCs w:val="24"/>
        </w:rPr>
        <w:t>Neperiodické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7C">
        <w:rPr>
          <w:rFonts w:ascii="Times New Roman" w:hAnsi="Times New Roman" w:cs="Times New Roman"/>
          <w:sz w:val="24"/>
          <w:szCs w:val="24"/>
        </w:rPr>
        <w:t>(spojité spektrum)</w:t>
      </w:r>
    </w:p>
    <w:p w:rsidR="00D46046" w:rsidRDefault="00D46046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Kváziperiodické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(súčet množiny harmonických signálov, kt. však nespĺňa podmienku periodicity, t.j. aspoň pre jednu dvojicu frekvencií je ich pomer iracionálne číslo)</w:t>
      </w:r>
    </w:p>
    <w:p w:rsidR="00D46046" w:rsidRPr="00D46046" w:rsidRDefault="00D46046" w:rsidP="00350AF2">
      <w:pPr>
        <w:pStyle w:val="Bezriadkovani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6046" w:rsidRDefault="00D46046" w:rsidP="00350AF2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Stochastické</w:t>
      </w:r>
      <w:proofErr w:type="spellEnd"/>
    </w:p>
    <w:p w:rsidR="00D46046" w:rsidRDefault="00D46046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Nestacionárne</w:t>
      </w:r>
    </w:p>
    <w:p w:rsidR="00D46046" w:rsidRDefault="00D46046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Stacionárne</w:t>
      </w:r>
    </w:p>
    <w:p w:rsidR="00D46046" w:rsidRDefault="00450BA0" w:rsidP="00350AF2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Ergodické</w:t>
      </w:r>
      <w:proofErr w:type="spellEnd"/>
    </w:p>
    <w:p w:rsidR="00450BA0" w:rsidRDefault="00450BA0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0BA0" w:rsidRDefault="00450BA0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môžeme signály deliť podľa stredného normovaného výkonu (resp. energie) na:</w:t>
      </w:r>
    </w:p>
    <w:p w:rsidR="00450BA0" w:rsidRDefault="00450BA0" w:rsidP="00350AF2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Výkonové signály</w:t>
      </w:r>
    </w:p>
    <w:p w:rsidR="00450BA0" w:rsidRDefault="00450BA0" w:rsidP="00350AF2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Energetické signály</w:t>
      </w: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10AF5">
        <w:rPr>
          <w:rFonts w:ascii="Times New Roman" w:hAnsi="Times New Roman" w:cs="Times New Roman"/>
          <w:b/>
          <w:sz w:val="24"/>
          <w:szCs w:val="24"/>
        </w:rPr>
        <w:t xml:space="preserve">Energetické signály </w:t>
      </w:r>
      <w:r>
        <w:rPr>
          <w:rFonts w:ascii="Times New Roman" w:hAnsi="Times New Roman" w:cs="Times New Roman"/>
          <w:sz w:val="24"/>
          <w:szCs w:val="24"/>
        </w:rPr>
        <w:t>majú spočítateľnú energiu, t.j. sú konečné v čase. Strednú energiu vypočítame podľa vzorca:</w:t>
      </w: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10AF5">
        <w:rPr>
          <w:rFonts w:ascii="Times New Roman" w:hAnsi="Times New Roman" w:cs="Times New Roman"/>
          <w:position w:val="-30"/>
          <w:sz w:val="24"/>
          <w:szCs w:val="24"/>
        </w:rPr>
        <w:object w:dxaOrig="14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6.75pt" o:ole="">
            <v:imagedata r:id="rId5" o:title=""/>
          </v:shape>
          <o:OLEObject Type="Embed" ProgID="Equation.3" ShapeID="_x0000_i1025" DrawAspect="Content" ObjectID="_1368633827" r:id="rId6"/>
        </w:object>
      </w: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10AF5">
        <w:rPr>
          <w:rFonts w:ascii="Times New Roman" w:hAnsi="Times New Roman" w:cs="Times New Roman"/>
          <w:b/>
          <w:sz w:val="24"/>
          <w:szCs w:val="24"/>
        </w:rPr>
        <w:t>Výkonové signály</w:t>
      </w:r>
      <w:r>
        <w:rPr>
          <w:rFonts w:ascii="Times New Roman" w:hAnsi="Times New Roman" w:cs="Times New Roman"/>
          <w:sz w:val="24"/>
          <w:szCs w:val="24"/>
        </w:rPr>
        <w:t xml:space="preserve"> sú signály, ktorých energiu nevieme spočítať. Sú to signály periodické, kvázi periodické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stochastické</w:t>
      </w:r>
      <w:proofErr w:type="spellEnd"/>
      <w:r>
        <w:rPr>
          <w:rFonts w:ascii="Times New Roman" w:hAnsi="Times New Roman" w:cs="Times New Roman"/>
          <w:sz w:val="24"/>
          <w:szCs w:val="24"/>
        </w:rPr>
        <w:t>. Tieto signály opisujeme pomocou stredného výkonu, daného vzťahom:</w:t>
      </w: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10AF5">
        <w:rPr>
          <w:rFonts w:ascii="Times New Roman" w:hAnsi="Times New Roman" w:cs="Times New Roman"/>
          <w:position w:val="-32"/>
          <w:sz w:val="24"/>
          <w:szCs w:val="24"/>
        </w:rPr>
        <w:object w:dxaOrig="1719" w:dyaOrig="760">
          <v:shape id="_x0000_i1026" type="#_x0000_t75" style="width:86.25pt;height:38.25pt" o:ole="">
            <v:imagedata r:id="rId7" o:title=""/>
          </v:shape>
          <o:OLEObject Type="Embed" ProgID="Equation.3" ShapeID="_x0000_i1026" DrawAspect="Content" ObjectID="_1368633828" r:id="rId8"/>
        </w:object>
      </w: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poznáme výkon jednotlivých harmonických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F571E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potom môžeme počítať:</w:t>
      </w: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10AF5">
        <w:rPr>
          <w:rFonts w:ascii="Times New Roman" w:hAnsi="Times New Roman" w:cs="Times New Roman"/>
          <w:position w:val="-32"/>
          <w:sz w:val="24"/>
          <w:szCs w:val="24"/>
        </w:rPr>
        <w:object w:dxaOrig="2840" w:dyaOrig="760">
          <v:shape id="_x0000_i1027" type="#_x0000_t75" style="width:141.75pt;height:38.25pt" o:ole="">
            <v:imagedata r:id="rId9" o:title=""/>
          </v:shape>
          <o:OLEObject Type="Embed" ProgID="Equation.3" ShapeID="_x0000_i1027" DrawAspect="Content" ObjectID="_1368633829" r:id="rId10"/>
        </w:object>
      </w: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10AF5" w:rsidRDefault="00110AF5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7B8">
        <w:rPr>
          <w:rFonts w:ascii="Times New Roman" w:hAnsi="Times New Roman" w:cs="Times New Roman"/>
          <w:b/>
          <w:sz w:val="24"/>
          <w:szCs w:val="24"/>
        </w:rPr>
        <w:t>Parcelova</w:t>
      </w:r>
      <w:proofErr w:type="spellEnd"/>
      <w:r w:rsidRPr="006A67B8">
        <w:rPr>
          <w:rFonts w:ascii="Times New Roman" w:hAnsi="Times New Roman" w:cs="Times New Roman"/>
          <w:b/>
          <w:sz w:val="24"/>
          <w:szCs w:val="24"/>
        </w:rPr>
        <w:t xml:space="preserve"> rovnosť</w:t>
      </w:r>
      <w:r>
        <w:rPr>
          <w:rFonts w:ascii="Times New Roman" w:hAnsi="Times New Roman" w:cs="Times New Roman"/>
          <w:sz w:val="24"/>
          <w:szCs w:val="24"/>
        </w:rPr>
        <w:t xml:space="preserve"> zavádza vzťah na výpočet energie zo znalosti spektra signálu, bez </w:t>
      </w:r>
      <w:r w:rsidR="006A67B8">
        <w:rPr>
          <w:rFonts w:ascii="Times New Roman" w:hAnsi="Times New Roman" w:cs="Times New Roman"/>
          <w:sz w:val="24"/>
          <w:szCs w:val="24"/>
        </w:rPr>
        <w:t>znalosti jeho časového priebehu. Je daná rovnosťou:</w:t>
      </w:r>
    </w:p>
    <w:p w:rsidR="006A67B8" w:rsidRDefault="006A67B8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A67B8" w:rsidRDefault="00D81F6D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A67B8">
        <w:rPr>
          <w:rFonts w:ascii="Times New Roman" w:hAnsi="Times New Roman" w:cs="Times New Roman"/>
          <w:position w:val="-30"/>
          <w:sz w:val="24"/>
          <w:szCs w:val="24"/>
        </w:rPr>
        <w:object w:dxaOrig="2760" w:dyaOrig="740">
          <v:shape id="_x0000_i1028" type="#_x0000_t75" style="width:138pt;height:36.75pt" o:ole="">
            <v:imagedata r:id="rId11" o:title=""/>
          </v:shape>
          <o:OLEObject Type="Embed" ProgID="Equation.3" ShapeID="_x0000_i1028" DrawAspect="Content" ObjectID="_1368633830" r:id="rId12"/>
        </w:object>
      </w:r>
    </w:p>
    <w:p w:rsidR="006A67B8" w:rsidRDefault="006A67B8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A67B8" w:rsidRDefault="00D81F6D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toho vyplývajú ďalšie dva nástroje na opis signálov ESD(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>
        <w:rPr>
          <w:rFonts w:ascii="Times New Roman" w:hAnsi="Times New Roman" w:cs="Times New Roman"/>
          <w:sz w:val="24"/>
          <w:szCs w:val="24"/>
        </w:rPr>
        <w:t>) a PSD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A21CD" w:rsidRDefault="005A21CD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A21CD" w:rsidRPr="005A21CD" w:rsidRDefault="004B64E7" w:rsidP="00350A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6.65pt;margin-top:5.65pt;width:117.5pt;height:127.5pt;z-index:251659264">
            <v:textbox>
              <w:txbxContent>
                <w:p w:rsidR="001D1ED6" w:rsidRPr="00D0498B" w:rsidRDefault="004B64E7" w:rsidP="004D6C10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Vlastnosti </w:t>
                  </w:r>
                  <w:r w:rsidR="00D0498B" w:rsidRPr="00D049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ESD</w:t>
                  </w:r>
                </w:p>
                <w:p w:rsidR="00D0498B" w:rsidRDefault="00D0498B" w:rsidP="004D6C10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498B" w:rsidRPr="00D0498B" w:rsidRDefault="004731C1" w:rsidP="004D6C10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0498B">
                    <w:rPr>
                      <w:rFonts w:ascii="Times New Roman" w:hAnsi="Times New Roman" w:cs="Times New Roman"/>
                      <w:position w:val="-88"/>
                      <w:sz w:val="24"/>
                      <w:szCs w:val="24"/>
                    </w:rPr>
                    <w:object w:dxaOrig="1900" w:dyaOrig="1880">
                      <v:shape id="_x0000_i1037" type="#_x0000_t75" style="width:95.25pt;height:93.75pt" o:ole="">
                        <v:imagedata r:id="rId13" o:title=""/>
                      </v:shape>
                      <o:OLEObject Type="Embed" ProgID="Equation.3" ShapeID="_x0000_i1037" DrawAspect="Content" ObjectID="_1368633839" r:id="rId14"/>
                    </w:object>
                  </w:r>
                </w:p>
              </w:txbxContent>
            </v:textbox>
            <w10:wrap type="square"/>
          </v:shape>
        </w:pict>
      </w:r>
      <w:r w:rsidR="005A21CD" w:rsidRPr="005A21CD">
        <w:rPr>
          <w:rFonts w:ascii="Times New Roman" w:hAnsi="Times New Roman" w:cs="Times New Roman"/>
          <w:b/>
          <w:sz w:val="24"/>
          <w:szCs w:val="24"/>
        </w:rPr>
        <w:t>ESD:</w: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position w:val="-14"/>
          <w:sz w:val="24"/>
          <w:szCs w:val="24"/>
        </w:rPr>
      </w:pPr>
    </w:p>
    <w:p w:rsidR="005A21CD" w:rsidRDefault="005A21CD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A21CD">
        <w:rPr>
          <w:rFonts w:ascii="Times New Roman" w:hAnsi="Times New Roman" w:cs="Times New Roman"/>
          <w:position w:val="-14"/>
          <w:sz w:val="24"/>
          <w:szCs w:val="24"/>
        </w:rPr>
        <w:object w:dxaOrig="2160" w:dyaOrig="440">
          <v:shape id="_x0000_i1029" type="#_x0000_t75" style="width:108pt;height:21.75pt" o:ole="">
            <v:imagedata r:id="rId15" o:title=""/>
          </v:shape>
          <o:OLEObject Type="Embed" ProgID="Equation.3" ShapeID="_x0000_i1029" DrawAspect="Content" ObjectID="_1368633831" r:id="rId16"/>
        </w:objec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A21CD" w:rsidRDefault="005A21CD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toho potom vieme jednoducho vypočítať energiu signálu:</w: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position w:val="-32"/>
          <w:sz w:val="24"/>
          <w:szCs w:val="24"/>
        </w:rPr>
      </w:pPr>
    </w:p>
    <w:p w:rsidR="005A21CD" w:rsidRDefault="009D5BBC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D5BBC">
        <w:rPr>
          <w:rFonts w:ascii="Times New Roman" w:hAnsi="Times New Roman" w:cs="Times New Roman"/>
          <w:position w:val="-32"/>
          <w:sz w:val="24"/>
          <w:szCs w:val="24"/>
        </w:rPr>
        <w:object w:dxaOrig="2860" w:dyaOrig="760">
          <v:shape id="_x0000_i1030" type="#_x0000_t75" style="width:143.25pt;height:38.25pt" o:ole="">
            <v:imagedata r:id="rId17" o:title=""/>
          </v:shape>
          <o:OLEObject Type="Embed" ProgID="Equation.3" ShapeID="_x0000_i1030" DrawAspect="Content" ObjectID="_1368633832" r:id="rId18"/>
        </w:objec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A21CD" w:rsidRDefault="009D5BBC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(prechod z (-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 (0,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>.) je v dôsledku symetrie spektra voči nule)</w:t>
      </w: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1CD" w:rsidRDefault="004B64E7" w:rsidP="00350A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306.65pt;margin-top:.9pt;width:117.5pt;height:134.25pt;z-index:251658240">
            <v:textbox>
              <w:txbxContent>
                <w:p w:rsidR="001D1ED6" w:rsidRPr="00D0498B" w:rsidRDefault="004731C1" w:rsidP="001D1ED6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Vlastnosti PSD</w:t>
                  </w:r>
                </w:p>
                <w:p w:rsidR="001D1ED6" w:rsidRDefault="001D1ED6" w:rsidP="001D1ED6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498B" w:rsidRPr="001D1ED6" w:rsidRDefault="004731C1" w:rsidP="001D1ED6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8B">
                    <w:rPr>
                      <w:rFonts w:ascii="Times New Roman" w:hAnsi="Times New Roman" w:cs="Times New Roman"/>
                      <w:position w:val="-88"/>
                      <w:sz w:val="24"/>
                      <w:szCs w:val="24"/>
                    </w:rPr>
                    <w:object w:dxaOrig="1620" w:dyaOrig="1880">
                      <v:shape id="_x0000_i1036" type="#_x0000_t75" style="width:81pt;height:93.75pt" o:ole="">
                        <v:imagedata r:id="rId19" o:title=""/>
                      </v:shape>
                      <o:OLEObject Type="Embed" ProgID="Equation.3" ShapeID="_x0000_i1036" DrawAspect="Content" ObjectID="_1368633838" r:id="rId20"/>
                    </w:object>
                  </w:r>
                </w:p>
              </w:txbxContent>
            </v:textbox>
            <w10:wrap type="square"/>
          </v:shape>
        </w:pict>
      </w:r>
      <w:r w:rsidR="005A21CD" w:rsidRPr="00496B84">
        <w:rPr>
          <w:rFonts w:ascii="Times New Roman" w:hAnsi="Times New Roman" w:cs="Times New Roman"/>
          <w:b/>
          <w:sz w:val="24"/>
          <w:szCs w:val="24"/>
        </w:rPr>
        <w:t>PSD:</w:t>
      </w:r>
    </w:p>
    <w:p w:rsidR="004B64E7" w:rsidRPr="00496B84" w:rsidRDefault="004B64E7" w:rsidP="00350A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1CD" w:rsidRDefault="009D5BBC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A21CD">
        <w:rPr>
          <w:rFonts w:ascii="Times New Roman" w:hAnsi="Times New Roman" w:cs="Times New Roman"/>
          <w:position w:val="-14"/>
          <w:sz w:val="24"/>
          <w:szCs w:val="24"/>
        </w:rPr>
        <w:object w:dxaOrig="2200" w:dyaOrig="440">
          <v:shape id="_x0000_i1031" type="#_x0000_t75" style="width:110.25pt;height:21.75pt" o:ole="">
            <v:imagedata r:id="rId21" o:title=""/>
          </v:shape>
          <o:OLEObject Type="Embed" ProgID="Equation.3" ShapeID="_x0000_i1031" DrawAspect="Content" ObjectID="_1368633833" r:id="rId22"/>
        </w:objec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toho výkon signálu:</w:t>
      </w:r>
    </w:p>
    <w:p w:rsidR="004B64E7" w:rsidRDefault="004B64E7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496B84" w:rsidP="00350AF2">
      <w:pPr>
        <w:pStyle w:val="Bezriadkovania"/>
        <w:jc w:val="both"/>
        <w:rPr>
          <w:rFonts w:ascii="Times New Roman" w:hAnsi="Times New Roman" w:cs="Times New Roman"/>
          <w:position w:val="-32"/>
          <w:sz w:val="24"/>
          <w:szCs w:val="24"/>
        </w:rPr>
      </w:pPr>
      <w:r w:rsidRPr="00496B84">
        <w:rPr>
          <w:rFonts w:ascii="Times New Roman" w:hAnsi="Times New Roman" w:cs="Times New Roman"/>
          <w:position w:val="-32"/>
          <w:sz w:val="24"/>
          <w:szCs w:val="24"/>
        </w:rPr>
        <w:object w:dxaOrig="2860" w:dyaOrig="760">
          <v:shape id="_x0000_i1032" type="#_x0000_t75" style="width:143.25pt;height:38.25pt" o:ole="">
            <v:imagedata r:id="rId23" o:title=""/>
          </v:shape>
          <o:OLEObject Type="Embed" ProgID="Equation.3" ShapeID="_x0000_i1032" DrawAspect="Content" ObjectID="_1368633834" r:id="rId24"/>
        </w:object>
      </w:r>
    </w:p>
    <w:p w:rsidR="004731C1" w:rsidRDefault="004731C1" w:rsidP="00350AF2">
      <w:pPr>
        <w:pStyle w:val="Bezriadkovania"/>
        <w:jc w:val="both"/>
        <w:rPr>
          <w:rFonts w:ascii="Times New Roman" w:hAnsi="Times New Roman" w:cs="Times New Roman"/>
          <w:position w:val="-32"/>
          <w:sz w:val="24"/>
          <w:szCs w:val="24"/>
        </w:rPr>
      </w:pPr>
    </w:p>
    <w:p w:rsidR="004731C1" w:rsidRDefault="004731C1" w:rsidP="00350A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50AF2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50AF2">
        <w:rPr>
          <w:rFonts w:ascii="Times New Roman" w:hAnsi="Times New Roman" w:cs="Times New Roman"/>
          <w:b/>
          <w:sz w:val="24"/>
          <w:szCs w:val="24"/>
        </w:rPr>
        <w:t>Korelácia</w:t>
      </w:r>
      <w:r>
        <w:rPr>
          <w:rFonts w:ascii="Times New Roman" w:hAnsi="Times New Roman" w:cs="Times New Roman"/>
          <w:sz w:val="24"/>
          <w:szCs w:val="24"/>
        </w:rPr>
        <w:t xml:space="preserve"> signálov je spôsob opisu ich vzájomnej podobnosti. Čím vyšší je výsledok korelácie, tým viac sú si signály podobné. Korelácia pre dva signály x(t) a y(t) je daná vzťahom:</w:t>
      </w:r>
    </w:p>
    <w:p w:rsidR="00350AF2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50AF2" w:rsidRDefault="00750EF9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50AF2">
        <w:rPr>
          <w:rFonts w:ascii="Times New Roman" w:hAnsi="Times New Roman" w:cs="Times New Roman"/>
          <w:position w:val="-30"/>
          <w:sz w:val="24"/>
          <w:szCs w:val="24"/>
        </w:rPr>
        <w:object w:dxaOrig="1900" w:dyaOrig="740">
          <v:shape id="_x0000_i1035" type="#_x0000_t75" style="width:94.5pt;height:36.75pt" o:ole="">
            <v:imagedata r:id="rId25" o:title=""/>
          </v:shape>
          <o:OLEObject Type="Embed" ProgID="Equation.3" ShapeID="_x0000_i1035" DrawAspect="Content" ObjectID="_1368633835" r:id="rId26"/>
        </w:object>
      </w:r>
    </w:p>
    <w:p w:rsidR="00350AF2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6B84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špeciálnym typom korelácie je </w:t>
      </w:r>
      <w:proofErr w:type="spellStart"/>
      <w:r w:rsidRPr="00350AF2">
        <w:rPr>
          <w:rFonts w:ascii="Times New Roman" w:hAnsi="Times New Roman" w:cs="Times New Roman"/>
          <w:b/>
          <w:sz w:val="24"/>
          <w:szCs w:val="24"/>
        </w:rPr>
        <w:t>autokorelácia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ktorá slúži na porovnanie podobnosti signálu s rovnakým, ale v čase posunutým signálom. Je daná vzťahom:</w:t>
      </w:r>
    </w:p>
    <w:p w:rsidR="00350AF2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50AF2" w:rsidRDefault="001E3B5F" w:rsidP="005F571E">
      <w:pPr>
        <w:pStyle w:val="Bezriadkovania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350AF2">
        <w:rPr>
          <w:rFonts w:ascii="Times New Roman" w:hAnsi="Times New Roman" w:cs="Times New Roman"/>
          <w:position w:val="-30"/>
          <w:sz w:val="24"/>
          <w:szCs w:val="24"/>
        </w:rPr>
        <w:object w:dxaOrig="2380" w:dyaOrig="740">
          <v:shape id="_x0000_i1034" type="#_x0000_t75" style="width:119.25pt;height:36.75pt" o:ole="">
            <v:imagedata r:id="rId27" o:title=""/>
          </v:shape>
          <o:OLEObject Type="Embed" ProgID="Equation.3" ShapeID="_x0000_i1034" DrawAspect="Content" ObjectID="_1368633836" r:id="rId28"/>
        </w:object>
      </w:r>
    </w:p>
    <w:p w:rsidR="00E128BE" w:rsidRDefault="00750EF9" w:rsidP="005F571E">
      <w:pPr>
        <w:pStyle w:val="Bezriadkovania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202" style="position:absolute;left:0;text-align:left;margin-left:227.75pt;margin-top:5.15pt;width:182.9pt;height:127.5pt;z-index:251661312">
            <v:textbox>
              <w:txbxContent>
                <w:p w:rsidR="00E128BE" w:rsidRPr="00D0498B" w:rsidRDefault="00E128BE" w:rsidP="00E128BE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Vlastnosti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autokorelácie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pre výkonové signály</w:t>
                  </w:r>
                </w:p>
                <w:p w:rsidR="00E128BE" w:rsidRDefault="00E128BE" w:rsidP="00E128BE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28BE" w:rsidRPr="00D0498B" w:rsidRDefault="00750EF9" w:rsidP="00E128BE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E3B5F">
                    <w:rPr>
                      <w:rFonts w:ascii="Times New Roman" w:hAnsi="Times New Roman" w:cs="Times New Roman"/>
                      <w:position w:val="-68"/>
                      <w:sz w:val="24"/>
                      <w:szCs w:val="24"/>
                    </w:rPr>
                    <w:object w:dxaOrig="2540" w:dyaOrig="1480">
                      <v:shape id="_x0000_i1039" type="#_x0000_t75" style="width:126.75pt;height:74.25pt" o:ole="">
                        <v:imagedata r:id="rId29" o:title=""/>
                      </v:shape>
                      <o:OLEObject Type="Embed" ProgID="Equation.3" ShapeID="_x0000_i1039" DrawAspect="Content" ObjectID="_1368633841" r:id="rId30"/>
                    </w:objec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-.25pt;margin-top:5.15pt;width:188.9pt;height:127.5pt;z-index:251660288">
            <v:textbox>
              <w:txbxContent>
                <w:p w:rsidR="00E128BE" w:rsidRPr="00D0498B" w:rsidRDefault="00E128BE" w:rsidP="00E128BE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Vlastnosti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autokorelácie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pre energetické signály</w:t>
                  </w:r>
                </w:p>
                <w:p w:rsidR="00E128BE" w:rsidRDefault="00E128BE" w:rsidP="00E128BE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28BE" w:rsidRPr="00D0498B" w:rsidRDefault="00750EF9" w:rsidP="00E128BE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E3B5F">
                    <w:rPr>
                      <w:rFonts w:ascii="Times New Roman" w:hAnsi="Times New Roman" w:cs="Times New Roman"/>
                      <w:position w:val="-68"/>
                      <w:sz w:val="24"/>
                      <w:szCs w:val="24"/>
                    </w:rPr>
                    <w:object w:dxaOrig="2620" w:dyaOrig="1480">
                      <v:shape id="_x0000_i1038" type="#_x0000_t75" style="width:131.25pt;height:74.25pt" o:ole="">
                        <v:imagedata r:id="rId31" o:title=""/>
                      </v:shape>
                      <o:OLEObject Type="Embed" ProgID="Equation.3" ShapeID="_x0000_i1038" DrawAspect="Content" ObjectID="_1368633840" r:id="rId32"/>
                    </w:object>
                  </w:r>
                </w:p>
              </w:txbxContent>
            </v:textbox>
            <w10:wrap type="square"/>
          </v:shape>
        </w:pict>
      </w: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50AF2" w:rsidRDefault="00350AF2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BE" w:rsidRDefault="00E128BE" w:rsidP="005F571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EF9" w:rsidRPr="00750EF9" w:rsidRDefault="00750EF9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50EF9">
        <w:rPr>
          <w:rFonts w:ascii="Times New Roman" w:hAnsi="Times New Roman" w:cs="Times New Roman"/>
          <w:sz w:val="24"/>
          <w:szCs w:val="24"/>
        </w:rPr>
        <w:t>Z čoho vyplýva, že funkcia je párna a má maximum v nule.</w:t>
      </w:r>
    </w:p>
    <w:p w:rsidR="00350AF2" w:rsidRDefault="001A756C" w:rsidP="005F57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6C">
        <w:rPr>
          <w:rFonts w:ascii="Times New Roman" w:hAnsi="Times New Roman" w:cs="Times New Roman"/>
          <w:b/>
          <w:sz w:val="24"/>
          <w:szCs w:val="24"/>
        </w:rPr>
        <w:lastRenderedPageBreak/>
        <w:t>Konvolúcia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dvoch signálov f(t) a g(t) je signál (</w:t>
      </w:r>
      <w:proofErr w:type="spellStart"/>
      <w:r>
        <w:rPr>
          <w:rFonts w:ascii="Times New Roman" w:hAnsi="Times New Roman" w:cs="Times New Roman"/>
          <w:sz w:val="24"/>
          <w:szCs w:val="24"/>
        </w:rPr>
        <w:t>f*g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)(t), ktorý je daný prekrývaním dvoch pôvodných signálov.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Konvolúcia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daná vzťahom:</w:t>
      </w:r>
    </w:p>
    <w:p w:rsidR="001A756C" w:rsidRDefault="001A756C" w:rsidP="00110A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A756C" w:rsidRDefault="001A756C" w:rsidP="00110AF5">
      <w:pPr>
        <w:pStyle w:val="Bezriadkovania"/>
        <w:rPr>
          <w:rFonts w:ascii="Times New Roman" w:hAnsi="Times New Roman" w:cs="Times New Roman"/>
          <w:position w:val="-30"/>
          <w:sz w:val="24"/>
          <w:szCs w:val="24"/>
        </w:rPr>
      </w:pPr>
      <w:r w:rsidRPr="001A756C">
        <w:rPr>
          <w:rFonts w:ascii="Times New Roman" w:hAnsi="Times New Roman" w:cs="Times New Roman"/>
          <w:position w:val="-30"/>
          <w:sz w:val="24"/>
          <w:szCs w:val="24"/>
        </w:rPr>
        <w:object w:dxaOrig="2600" w:dyaOrig="740">
          <v:shape id="_x0000_i1033" type="#_x0000_t75" style="width:129.75pt;height:36.75pt" o:ole="">
            <v:imagedata r:id="rId33" o:title=""/>
          </v:shape>
          <o:OLEObject Type="Embed" ProgID="Equation.3" ShapeID="_x0000_i1033" DrawAspect="Content" ObjectID="_1368633837" r:id="rId34"/>
        </w:object>
      </w:r>
    </w:p>
    <w:p w:rsidR="001D1ED6" w:rsidRDefault="001D1ED6" w:rsidP="00110AF5">
      <w:pPr>
        <w:pStyle w:val="Bezriadkovania"/>
        <w:rPr>
          <w:rFonts w:ascii="Times New Roman" w:hAnsi="Times New Roman" w:cs="Times New Roman"/>
          <w:position w:val="-30"/>
          <w:sz w:val="24"/>
          <w:szCs w:val="24"/>
        </w:rPr>
      </w:pPr>
    </w:p>
    <w:p w:rsidR="001D1ED6" w:rsidRDefault="001D1ED6" w:rsidP="00110A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D1ED6" w:rsidRDefault="001D1ED6" w:rsidP="00110A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1D1ED6" w:rsidSect="00CA1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40A"/>
    <w:multiLevelType w:val="hybridMultilevel"/>
    <w:tmpl w:val="7ED89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30620"/>
    <w:multiLevelType w:val="hybridMultilevel"/>
    <w:tmpl w:val="2E40B0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698B"/>
    <w:rsid w:val="00110AF5"/>
    <w:rsid w:val="001A756C"/>
    <w:rsid w:val="001C5918"/>
    <w:rsid w:val="001D1ED6"/>
    <w:rsid w:val="001E3B5F"/>
    <w:rsid w:val="00350AF2"/>
    <w:rsid w:val="003A5674"/>
    <w:rsid w:val="00450BA0"/>
    <w:rsid w:val="004731C1"/>
    <w:rsid w:val="00496B84"/>
    <w:rsid w:val="004B64E7"/>
    <w:rsid w:val="004D0F7C"/>
    <w:rsid w:val="004D6C10"/>
    <w:rsid w:val="005A21CD"/>
    <w:rsid w:val="005F55DF"/>
    <w:rsid w:val="005F571E"/>
    <w:rsid w:val="006A67B8"/>
    <w:rsid w:val="00750EF9"/>
    <w:rsid w:val="00880550"/>
    <w:rsid w:val="00923DCE"/>
    <w:rsid w:val="009D5BBC"/>
    <w:rsid w:val="00A63A2F"/>
    <w:rsid w:val="00C52482"/>
    <w:rsid w:val="00CA10FA"/>
    <w:rsid w:val="00D0498B"/>
    <w:rsid w:val="00D46046"/>
    <w:rsid w:val="00D81F6D"/>
    <w:rsid w:val="00E128BE"/>
    <w:rsid w:val="00FC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0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C6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madmanx</dc:creator>
  <cp:keywords/>
  <dc:description/>
  <cp:lastModifiedBy>madmanx</cp:lastModifiedBy>
  <cp:revision>21</cp:revision>
  <dcterms:created xsi:type="dcterms:W3CDTF">2011-06-01T20:07:00Z</dcterms:created>
  <dcterms:modified xsi:type="dcterms:W3CDTF">2011-06-03T17:14:00Z</dcterms:modified>
</cp:coreProperties>
</file>