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16" w:rsidRDefault="009F0016">
      <w:pPr>
        <w:jc w:val="both"/>
        <w:rPr>
          <w:sz w:val="22"/>
        </w:rPr>
      </w:pPr>
      <w:r>
        <w:rPr>
          <w:sz w:val="22"/>
        </w:rPr>
        <w:t xml:space="preserve">V FDM systémoch sa používa amplitúdová modulácia pre výhodnú šírku spektra namodulovaného signálu. Základné typy amplitúdových modulátorov sú: </w:t>
      </w:r>
      <w:r>
        <w:rPr>
          <w:sz w:val="22"/>
        </w:rPr>
        <w:tab/>
      </w:r>
    </w:p>
    <w:p w:rsidR="009F0016" w:rsidRDefault="009F0016">
      <w:pPr>
        <w:ind w:left="283"/>
        <w:rPr>
          <w:sz w:val="22"/>
        </w:rPr>
      </w:pPr>
      <w:r>
        <w:rPr>
          <w:sz w:val="22"/>
        </w:rPr>
        <w:t>-nevyvážený - asymetrický</w:t>
      </w:r>
    </w:p>
    <w:p w:rsidR="009F0016" w:rsidRDefault="009F0016">
      <w:pPr>
        <w:ind w:left="283"/>
        <w:rPr>
          <w:sz w:val="22"/>
        </w:rPr>
      </w:pPr>
      <w:r>
        <w:rPr>
          <w:sz w:val="22"/>
        </w:rPr>
        <w:t>-jednoducho vyvážený</w:t>
      </w:r>
    </w:p>
    <w:p w:rsidR="009F0016" w:rsidRDefault="009F0016">
      <w:pPr>
        <w:ind w:firstLine="283"/>
        <w:rPr>
          <w:sz w:val="22"/>
        </w:rPr>
      </w:pPr>
      <w:r>
        <w:rPr>
          <w:sz w:val="22"/>
        </w:rPr>
        <w:t>-dvojito vyvážený</w:t>
      </w:r>
    </w:p>
    <w:p w:rsidR="009F0016" w:rsidRDefault="009F0016">
      <w:pPr>
        <w:rPr>
          <w:sz w:val="22"/>
        </w:rPr>
      </w:pPr>
      <w:r>
        <w:rPr>
          <w:sz w:val="22"/>
        </w:rPr>
        <w:tab/>
      </w:r>
    </w:p>
    <w:p w:rsidR="009F0016" w:rsidRDefault="009F0016">
      <w:pPr>
        <w:jc w:val="both"/>
        <w:rPr>
          <w:sz w:val="22"/>
        </w:rPr>
      </w:pPr>
      <w:r>
        <w:rPr>
          <w:sz w:val="22"/>
        </w:rPr>
        <w:t>Nevyvážený modulátor  je jednoduchý, má len jednu diodu, namodulovaný signál len veľmi malú časť energie sústredenú v postranných pásmach okolo nosnej frekvencie.</w:t>
      </w:r>
    </w:p>
    <w:p w:rsidR="009F0016" w:rsidRDefault="009F0016">
      <w:pPr>
        <w:jc w:val="both"/>
        <w:rPr>
          <w:sz w:val="22"/>
        </w:rPr>
      </w:pPr>
    </w:p>
    <w:p w:rsidR="009F0016" w:rsidRDefault="009F0016">
      <w:pPr>
        <w:jc w:val="both"/>
        <w:rPr>
          <w:sz w:val="22"/>
        </w:rPr>
      </w:pPr>
      <w:r>
        <w:rPr>
          <w:sz w:val="22"/>
        </w:rPr>
        <w:t>Jednoducho vyvážený modulátor obsahuje menej kombinačných zložiek a čiastočne potláča nosnú frekvenciu. Na výstupe modulátora je signál len ak má vstupný nízkofrekvenčný signál nenulovú hodnotu. Diódy musia byť párované a transformátory vyvážené vzhľadom na stred.</w:t>
      </w:r>
    </w:p>
    <w:p w:rsidR="009F0016" w:rsidRDefault="009F0016">
      <w:pPr>
        <w:jc w:val="both"/>
        <w:rPr>
          <w:sz w:val="22"/>
        </w:rPr>
      </w:pPr>
    </w:p>
    <w:p w:rsidR="009F0016" w:rsidRDefault="009F0016">
      <w:pPr>
        <w:jc w:val="both"/>
        <w:rPr>
          <w:sz w:val="22"/>
        </w:rPr>
      </w:pPr>
      <w:r>
        <w:rPr>
          <w:sz w:val="22"/>
        </w:rPr>
        <w:t>Dvojito vyvážený modulátor</w:t>
      </w:r>
      <w:r>
        <w:rPr>
          <w:sz w:val="22"/>
          <w:u w:val="single"/>
        </w:rPr>
        <w:t>,</w:t>
      </w:r>
      <w:r>
        <w:rPr>
          <w:sz w:val="22"/>
        </w:rPr>
        <w:t xml:space="preserve"> nazývaný kruhový úplne potláča nosný signál a na výstupe je signál len,ak je nf vstupný signál nenulový. Musí platiť podmienka aby boli párované diody a to aspoň dve a dve ( pozdľžne spolua a priečne spolu ), ideálne je aby boli všetky rovnaké. Transformátory musia byť vyvážené vzhľadom na stred.</w:t>
      </w:r>
    </w:p>
    <w:p w:rsidR="009F0016" w:rsidRDefault="006E1EF9">
      <w:pPr>
        <w:rPr>
          <w:b/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30.2pt;margin-top:11.3pt;width:213.1pt;height:148.95pt;z-index:251659264">
            <v:imagedata r:id="rId7" o:title=""/>
          </v:shape>
          <o:OLEObject Type="Embed" ProgID="PBrush" ShapeID="_x0000_s1034" DrawAspect="Content" ObjectID="_1266159309" r:id="rId8"/>
        </w:pict>
      </w:r>
    </w:p>
    <w:p w:rsidR="009F0016" w:rsidRPr="006E1EF9" w:rsidRDefault="009F0016">
      <w:pPr>
        <w:rPr>
          <w:sz w:val="22"/>
          <w:u w:val="single"/>
        </w:rPr>
      </w:pPr>
      <w:r w:rsidRPr="006E1EF9">
        <w:rPr>
          <w:b/>
          <w:sz w:val="22"/>
          <w:u w:val="single"/>
        </w:rPr>
        <w:t>Schéma zapojenia:</w:t>
      </w:r>
    </w:p>
    <w:p w:rsidR="006E1EF9" w:rsidRPr="006E1EF9" w:rsidRDefault="009F0016" w:rsidP="006E1EF9">
      <w:pPr>
        <w:pStyle w:val="Footer"/>
        <w:tabs>
          <w:tab w:val="clear" w:pos="4536"/>
          <w:tab w:val="clear" w:pos="9072"/>
          <w:tab w:val="left" w:pos="4678"/>
        </w:tabs>
        <w:rPr>
          <w:b/>
          <w:lang w:val="sk-SK"/>
        </w:rPr>
      </w:pPr>
      <w:r w:rsidRPr="006E1EF9">
        <w:rPr>
          <w:b/>
        </w:rPr>
        <w:pict>
          <v:shape id="_x0000_s1027" type="#_x0000_t75" style="position:absolute;margin-left:1.15pt;margin-top:18.65pt;width:188.25pt;height:124.5pt;z-index:251655168" o:allowincell="f">
            <v:imagedata r:id="rId9" o:title=""/>
            <w10:wrap type="topAndBottom"/>
          </v:shape>
          <o:OLEObject Type="Embed" ProgID="PBrush" ShapeID="_x0000_s1027" DrawAspect="Content" ObjectID="_1266159306" r:id="rId10"/>
        </w:pict>
      </w:r>
      <w:r w:rsidRPr="006E1EF9">
        <w:rPr>
          <w:b/>
        </w:rPr>
        <w:t>nevyv</w:t>
      </w:r>
      <w:r w:rsidR="006E1EF9" w:rsidRPr="006E1EF9">
        <w:rPr>
          <w:b/>
          <w:lang w:val="sk-SK"/>
        </w:rPr>
        <w:t>ážený modulátor:</w:t>
      </w:r>
    </w:p>
    <w:p w:rsidR="009F0016" w:rsidRPr="006E1EF9" w:rsidRDefault="006E1EF9" w:rsidP="006E1EF9">
      <w:pPr>
        <w:pStyle w:val="Footer"/>
        <w:tabs>
          <w:tab w:val="clear" w:pos="4536"/>
          <w:tab w:val="clear" w:pos="9072"/>
          <w:tab w:val="left" w:pos="4678"/>
        </w:tabs>
        <w:rPr>
          <w:b/>
          <w:lang w:val="sk-SK"/>
        </w:rPr>
      </w:pPr>
      <w:r w:rsidRPr="006E1EF9">
        <w:rPr>
          <w:b/>
          <w:sz w:val="22"/>
        </w:rPr>
        <w:pict>
          <v:shape id="_x0000_s1033" type="#_x0000_t75" style="position:absolute;margin-left:239.2pt;margin-top:136.5pt;width:198pt;height:162.35pt;z-index:251658240">
            <v:imagedata r:id="rId11" o:title=""/>
          </v:shape>
          <o:OLEObject Type="Embed" ProgID="PBrush" ShapeID="_x0000_s1033" DrawAspect="Content" ObjectID="_1266159310" r:id="rId12"/>
        </w:pict>
      </w:r>
    </w:p>
    <w:p w:rsidR="006E1EF9" w:rsidRPr="006E1EF9" w:rsidRDefault="006E1EF9" w:rsidP="006E1EF9">
      <w:pPr>
        <w:pStyle w:val="Footer"/>
        <w:tabs>
          <w:tab w:val="clear" w:pos="4536"/>
          <w:tab w:val="clear" w:pos="9072"/>
          <w:tab w:val="left" w:pos="4678"/>
        </w:tabs>
        <w:rPr>
          <w:b/>
          <w:sz w:val="22"/>
        </w:rPr>
      </w:pPr>
      <w:r w:rsidRPr="006E1EF9">
        <w:rPr>
          <w:b/>
          <w:sz w:val="22"/>
        </w:rPr>
        <w:t>jednoducho vyvážený modulátor:</w:t>
      </w:r>
    </w:p>
    <w:p w:rsidR="006E1EF9" w:rsidRPr="006E1EF9" w:rsidRDefault="006E1EF9">
      <w:pPr>
        <w:pStyle w:val="Footer"/>
        <w:tabs>
          <w:tab w:val="clear" w:pos="4536"/>
          <w:tab w:val="clear" w:pos="9072"/>
        </w:tabs>
        <w:rPr>
          <w:b/>
          <w:sz w:val="22"/>
        </w:rPr>
      </w:pPr>
      <w:r w:rsidRPr="006E1EF9">
        <w:rPr>
          <w:b/>
        </w:rPr>
        <w:pict>
          <v:shape id="_x0000_s1028" type="#_x0000_t75" style="position:absolute;margin-left:5.2pt;margin-top:16.7pt;width:185.25pt;height:114pt;z-index:251656192">
            <v:imagedata r:id="rId13" o:title=""/>
            <w10:wrap type="topAndBottom"/>
          </v:shape>
          <o:OLEObject Type="Embed" ProgID="PBrush" ShapeID="_x0000_s1028" DrawAspect="Content" ObjectID="_1266159307" r:id="rId14"/>
        </w:pict>
      </w:r>
    </w:p>
    <w:p w:rsidR="009F0016" w:rsidRPr="006E1EF9" w:rsidRDefault="006E1EF9">
      <w:pPr>
        <w:pStyle w:val="Footer"/>
        <w:tabs>
          <w:tab w:val="clear" w:pos="4536"/>
          <w:tab w:val="clear" w:pos="9072"/>
        </w:tabs>
        <w:rPr>
          <w:b/>
          <w:sz w:val="22"/>
        </w:rPr>
      </w:pPr>
      <w:r w:rsidRPr="006E1EF9">
        <w:rPr>
          <w:b/>
          <w:sz w:val="22"/>
        </w:rPr>
        <w:pict>
          <v:shape id="_x0000_s1035" type="#_x0000_t75" style="position:absolute;margin-left:239.2pt;margin-top:130.05pt;width:198pt;height:161.95pt;z-index:251660288">
            <v:imagedata r:id="rId15" o:title=""/>
          </v:shape>
          <o:OLEObject Type="Embed" ProgID="PBrush" ShapeID="_x0000_s1035" DrawAspect="Content" ObjectID="_1266159311" r:id="rId16"/>
        </w:pict>
      </w:r>
      <w:r w:rsidR="009F0016" w:rsidRPr="006E1EF9">
        <w:rPr>
          <w:b/>
          <w:sz w:val="22"/>
        </w:rPr>
        <w:t>dvojito vyvážený modulátor:</w:t>
      </w:r>
    </w:p>
    <w:p w:rsidR="006E1EF9" w:rsidRDefault="006E1EF9">
      <w:pPr>
        <w:pStyle w:val="Foot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pict>
          <v:shape id="_x0000_s1029" type="#_x0000_t75" style="position:absolute;margin-left:5.2pt;margin-top:9.5pt;width:186pt;height:117.75pt;z-index:251657216">
            <v:imagedata r:id="rId17" o:title=""/>
            <w10:wrap type="topAndBottom"/>
          </v:shape>
          <o:OLEObject Type="Embed" ProgID="PBrush" ShapeID="_x0000_s1029" DrawAspect="Content" ObjectID="_1266159308" r:id="rId18"/>
        </w:pict>
      </w:r>
    </w:p>
    <w:sectPr w:rsidR="006E1EF9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94" w:rsidRDefault="00454994">
      <w:r>
        <w:separator/>
      </w:r>
    </w:p>
  </w:endnote>
  <w:endnote w:type="continuationSeparator" w:id="1">
    <w:p w:rsidR="00454994" w:rsidRDefault="0045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16" w:rsidRDefault="009F0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016" w:rsidRDefault="009F00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16" w:rsidRDefault="009F0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EF9">
      <w:rPr>
        <w:rStyle w:val="PageNumber"/>
        <w:noProof/>
      </w:rPr>
      <w:t>1</w:t>
    </w:r>
    <w:r>
      <w:rPr>
        <w:rStyle w:val="PageNumber"/>
      </w:rPr>
      <w:fldChar w:fldCharType="end"/>
    </w:r>
  </w:p>
  <w:p w:rsidR="009F0016" w:rsidRDefault="009F0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94" w:rsidRDefault="00454994">
      <w:r>
        <w:separator/>
      </w:r>
    </w:p>
  </w:footnote>
  <w:footnote w:type="continuationSeparator" w:id="1">
    <w:p w:rsidR="00454994" w:rsidRDefault="00454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7E180B"/>
    <w:multiLevelType w:val="singleLevel"/>
    <w:tmpl w:val="15C43D06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351E091F"/>
    <w:multiLevelType w:val="singleLevel"/>
    <w:tmpl w:val="539E40A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1FB70EB"/>
    <w:multiLevelType w:val="singleLevel"/>
    <w:tmpl w:val="87C8930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EF9"/>
    <w:rsid w:val="00454994"/>
    <w:rsid w:val="005F0135"/>
    <w:rsid w:val="006E1EF9"/>
    <w:rsid w:val="009F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TECHNICKÁ UNIVERZITA</vt:lpstr>
    </vt:vector>
  </TitlesOfParts>
  <Company>Dolná Krupá 306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</dc:title>
  <dc:subject/>
  <dc:creator>Daniel Gažica</dc:creator>
  <cp:keywords/>
  <cp:lastModifiedBy>Inka</cp:lastModifiedBy>
  <cp:revision>2</cp:revision>
  <dcterms:created xsi:type="dcterms:W3CDTF">2008-03-04T17:09:00Z</dcterms:created>
  <dcterms:modified xsi:type="dcterms:W3CDTF">2008-03-04T17:09:00Z</dcterms:modified>
</cp:coreProperties>
</file>